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054" w:rsidRDefault="00922E9A">
      <w:pPr>
        <w:autoSpaceDE/>
        <w:autoSpaceDN/>
        <w:adjustRightInd/>
        <w:spacing w:after="0"/>
        <w:jc w:val="left"/>
        <w:sectPr w:rsidR="00641054" w:rsidSect="00641054">
          <w:headerReference w:type="default" r:id="rId8"/>
          <w:headerReference w:type="first" r:id="rId9"/>
          <w:pgSz w:w="11900" w:h="16840" w:code="9"/>
          <w:pgMar w:top="720" w:right="720" w:bottom="720" w:left="720" w:header="709" w:footer="709" w:gutter="0"/>
          <w:cols w:space="292"/>
          <w:titlePg/>
          <w:docGrid w:linePitch="326"/>
        </w:sect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433524</wp:posOffset>
                </wp:positionV>
                <wp:extent cx="6542405" cy="64770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647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E14" w:rsidRPr="0038528A" w:rsidRDefault="00922E9A" w:rsidP="00A0563B">
                            <w:pPr>
                              <w:pStyle w:val="Title"/>
                              <w:rPr>
                                <w:rFonts w:ascii="Arial" w:hAnsi="Arial" w:cs="Arial"/>
                              </w:rPr>
                            </w:pPr>
                            <w:r w:rsidRPr="0038528A">
                              <w:rPr>
                                <w:rFonts w:ascii="Arial" w:hAnsi="Arial" w:cs="Arial"/>
                              </w:rPr>
                              <w:t>Adult Social Care Policies and Procedures</w:t>
                            </w:r>
                          </w:p>
                          <w:p w:rsidR="00372E14" w:rsidRDefault="00922E9A" w:rsidP="00A07590">
                            <w:pPr>
                              <w:pStyle w:val="Title2"/>
                            </w:pPr>
                            <w:bookmarkStart w:id="0" w:name="_Toc307236626"/>
                          </w:p>
                          <w:p w:rsidR="00372E14" w:rsidRDefault="00922E9A" w:rsidP="00A07590">
                            <w:pPr>
                              <w:pStyle w:val="Title2"/>
                            </w:pPr>
                          </w:p>
                          <w:p w:rsidR="00372E14" w:rsidRDefault="00922E9A" w:rsidP="00A07590">
                            <w:pPr>
                              <w:pStyle w:val="Title2"/>
                            </w:pPr>
                          </w:p>
                          <w:p w:rsidR="00372E14" w:rsidRDefault="00922E9A" w:rsidP="00A07590">
                            <w:pPr>
                              <w:pStyle w:val="Title2"/>
                            </w:pPr>
                          </w:p>
                          <w:p w:rsidR="00372E14" w:rsidRDefault="00922E9A" w:rsidP="00A07590">
                            <w:pPr>
                              <w:pStyle w:val="Title2"/>
                            </w:pPr>
                          </w:p>
                          <w:bookmarkEnd w:id="0"/>
                          <w:p w:rsidR="00372E14" w:rsidRPr="0003334A" w:rsidRDefault="00922E9A" w:rsidP="0003334A">
                            <w:pPr>
                              <w:pStyle w:val="Heading1"/>
                              <w:rPr>
                                <w:sz w:val="48"/>
                                <w:szCs w:val="48"/>
                              </w:rPr>
                            </w:pPr>
                            <w:r>
                              <w:rPr>
                                <w:sz w:val="48"/>
                                <w:szCs w:val="48"/>
                              </w:rPr>
                              <w:t>FIRST AND THIRD PARTY TOP UPS</w:t>
                            </w:r>
                          </w:p>
                          <w:p w:rsidR="00372E14" w:rsidRDefault="00922E9A" w:rsidP="0003334A">
                            <w:pPr>
                              <w:rPr>
                                <w:lang w:eastAsia="en-GB"/>
                              </w:rPr>
                            </w:pPr>
                          </w:p>
                          <w:tbl>
                            <w:tblPr>
                              <w:tblStyle w:val="TableGrid"/>
                              <w:tblW w:w="0" w:type="auto"/>
                              <w:tblLook w:val="04A0" w:firstRow="1" w:lastRow="0" w:firstColumn="1" w:lastColumn="0" w:noHBand="0" w:noVBand="1"/>
                            </w:tblPr>
                            <w:tblGrid>
                              <w:gridCol w:w="10005"/>
                            </w:tblGrid>
                            <w:tr w:rsidR="002A6B66" w:rsidTr="0003334A">
                              <w:tc>
                                <w:tcPr>
                                  <w:tcW w:w="10005" w:type="dxa"/>
                                </w:tcPr>
                                <w:p w:rsidR="00372E14" w:rsidRDefault="00922E9A" w:rsidP="00704283">
                                  <w:pPr>
                                    <w:rPr>
                                      <w:b/>
                                      <w:color w:val="auto"/>
                                      <w:shd w:val="clear" w:color="auto" w:fill="FF0000"/>
                                    </w:rPr>
                                  </w:pPr>
                                </w:p>
                                <w:p w:rsidR="00372E14" w:rsidRDefault="00922E9A" w:rsidP="00704283">
                                  <w:r w:rsidRPr="002710E4">
                                    <w:rPr>
                                      <w:b/>
                                      <w:color w:val="auto"/>
                                      <w:shd w:val="clear" w:color="auto" w:fill="FF0000"/>
                                    </w:rPr>
                                    <w:t>WARNING!</w:t>
                                  </w:r>
                                  <w:r w:rsidRPr="002710E4">
                                    <w:rPr>
                                      <w:color w:val="auto"/>
                                    </w:rPr>
                                    <w:t xml:space="preserve">  </w:t>
                                  </w:r>
                                  <w:r>
                                    <w:t xml:space="preserve">Please note if the review date shown below has passed this </w:t>
                                  </w:r>
                                  <w:r>
                                    <w:t>procedure may no longer be current and you should check the PPG E Library for the most up to date version</w:t>
                                  </w:r>
                                </w:p>
                                <w:p w:rsidR="00372E14" w:rsidRDefault="00922E9A" w:rsidP="00704283">
                                  <w:pPr>
                                    <w:rPr>
                                      <w:b/>
                                    </w:rPr>
                                  </w:pPr>
                                </w:p>
                              </w:tc>
                            </w:tr>
                          </w:tbl>
                          <w:p w:rsidR="00372E14" w:rsidRDefault="00922E9A" w:rsidP="00704283">
                            <w:pPr>
                              <w:rPr>
                                <w:b/>
                              </w:rPr>
                            </w:pPr>
                          </w:p>
                          <w:p w:rsidR="00372E14" w:rsidRDefault="00922E9A" w:rsidP="00704283">
                            <w:pPr>
                              <w:rPr>
                                <w:b/>
                              </w:rPr>
                            </w:pPr>
                          </w:p>
                          <w:p w:rsidR="00372E14" w:rsidRDefault="00922E9A" w:rsidP="00F5519A"/>
                          <w:p w:rsidR="00372E14" w:rsidRDefault="00922E9A" w:rsidP="00F5519A"/>
                          <w:p w:rsidR="00372E14" w:rsidRDefault="00922E9A" w:rsidP="00F5519A">
                            <w:bookmarkStart w:id="1" w:name="_GoBack"/>
                            <w:bookmarkEnd w:id="1"/>
                          </w:p>
                          <w:p w:rsidR="00372E14" w:rsidRDefault="00922E9A" w:rsidP="00F5519A"/>
                          <w:p w:rsidR="00372E14" w:rsidRDefault="00922E9A" w:rsidP="00F5519A"/>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pt;margin-top:34.15pt;width:515.15pt;height:5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" filled="f" stroked="f">
                <v:textbox>
                  <w:txbxContent>
                    <w:p w:rsidR="00372E14" w:rsidRPr="0038528A" w:rsidRDefault="00922E9A" w:rsidP="00A0563B">
                      <w:pPr>
                        <w:pStyle w:val="Title"/>
                        <w:rPr>
                          <w:rFonts w:ascii="Arial" w:hAnsi="Arial" w:cs="Arial"/>
                        </w:rPr>
                      </w:pPr>
                      <w:r w:rsidRPr="0038528A">
                        <w:rPr>
                          <w:rFonts w:ascii="Arial" w:hAnsi="Arial" w:cs="Arial"/>
                        </w:rPr>
                        <w:t>Adult Social Care Policies and Procedures</w:t>
                      </w:r>
                    </w:p>
                    <w:p w:rsidR="00372E14" w:rsidRDefault="00922E9A" w:rsidP="00A07590">
                      <w:pPr>
                        <w:pStyle w:val="Title2"/>
                      </w:pPr>
                      <w:bookmarkStart w:id="2" w:name="_Toc307236626"/>
                    </w:p>
                    <w:p w:rsidR="00372E14" w:rsidRDefault="00922E9A" w:rsidP="00A07590">
                      <w:pPr>
                        <w:pStyle w:val="Title2"/>
                      </w:pPr>
                    </w:p>
                    <w:p w:rsidR="00372E14" w:rsidRDefault="00922E9A" w:rsidP="00A07590">
                      <w:pPr>
                        <w:pStyle w:val="Title2"/>
                      </w:pPr>
                    </w:p>
                    <w:p w:rsidR="00372E14" w:rsidRDefault="00922E9A" w:rsidP="00A07590">
                      <w:pPr>
                        <w:pStyle w:val="Title2"/>
                      </w:pPr>
                    </w:p>
                    <w:p w:rsidR="00372E14" w:rsidRDefault="00922E9A" w:rsidP="00A07590">
                      <w:pPr>
                        <w:pStyle w:val="Title2"/>
                      </w:pPr>
                    </w:p>
                    <w:bookmarkEnd w:id="2"/>
                    <w:p w:rsidR="00372E14" w:rsidRPr="0003334A" w:rsidRDefault="00922E9A" w:rsidP="0003334A">
                      <w:pPr>
                        <w:pStyle w:val="Heading1"/>
                        <w:rPr>
                          <w:sz w:val="48"/>
                          <w:szCs w:val="48"/>
                        </w:rPr>
                      </w:pPr>
                      <w:r>
                        <w:rPr>
                          <w:sz w:val="48"/>
                          <w:szCs w:val="48"/>
                        </w:rPr>
                        <w:t>FIRST AND THIRD PARTY TOP UPS</w:t>
                      </w:r>
                    </w:p>
                    <w:p w:rsidR="00372E14" w:rsidRDefault="00922E9A" w:rsidP="0003334A">
                      <w:pPr>
                        <w:rPr>
                          <w:lang w:eastAsia="en-GB"/>
                        </w:rPr>
                      </w:pPr>
                    </w:p>
                    <w:tbl>
                      <w:tblPr>
                        <w:tblStyle w:val="TableGrid"/>
                        <w:tblW w:w="0" w:type="auto"/>
                        <w:tblLook w:val="04A0" w:firstRow="1" w:lastRow="0" w:firstColumn="1" w:lastColumn="0" w:noHBand="0" w:noVBand="1"/>
                      </w:tblPr>
                      <w:tblGrid>
                        <w:gridCol w:w="10005"/>
                      </w:tblGrid>
                      <w:tr w:rsidR="002A6B66" w:rsidTr="0003334A">
                        <w:tc>
                          <w:tcPr>
                            <w:tcW w:w="10005" w:type="dxa"/>
                          </w:tcPr>
                          <w:p w:rsidR="00372E14" w:rsidRDefault="00922E9A" w:rsidP="00704283">
                            <w:pPr>
                              <w:rPr>
                                <w:b/>
                                <w:color w:val="auto"/>
                                <w:shd w:val="clear" w:color="auto" w:fill="FF0000"/>
                              </w:rPr>
                            </w:pPr>
                          </w:p>
                          <w:p w:rsidR="00372E14" w:rsidRDefault="00922E9A" w:rsidP="00704283">
                            <w:r w:rsidRPr="002710E4">
                              <w:rPr>
                                <w:b/>
                                <w:color w:val="auto"/>
                                <w:shd w:val="clear" w:color="auto" w:fill="FF0000"/>
                              </w:rPr>
                              <w:t>WARNING!</w:t>
                            </w:r>
                            <w:r w:rsidRPr="002710E4">
                              <w:rPr>
                                <w:color w:val="auto"/>
                              </w:rPr>
                              <w:t xml:space="preserve">  </w:t>
                            </w:r>
                            <w:r>
                              <w:t xml:space="preserve">Please note if the review date shown below has passed this </w:t>
                            </w:r>
                            <w:r>
                              <w:t>procedure may no longer be current and you should check the PPG E Library for the most up to date version</w:t>
                            </w:r>
                          </w:p>
                          <w:p w:rsidR="00372E14" w:rsidRDefault="00922E9A" w:rsidP="00704283">
                            <w:pPr>
                              <w:rPr>
                                <w:b/>
                              </w:rPr>
                            </w:pPr>
                          </w:p>
                        </w:tc>
                      </w:tr>
                    </w:tbl>
                    <w:p w:rsidR="00372E14" w:rsidRDefault="00922E9A" w:rsidP="00704283">
                      <w:pPr>
                        <w:rPr>
                          <w:b/>
                        </w:rPr>
                      </w:pPr>
                    </w:p>
                    <w:p w:rsidR="00372E14" w:rsidRDefault="00922E9A" w:rsidP="00704283">
                      <w:pPr>
                        <w:rPr>
                          <w:b/>
                        </w:rPr>
                      </w:pPr>
                    </w:p>
                    <w:p w:rsidR="00372E14" w:rsidRDefault="00922E9A" w:rsidP="00F5519A"/>
                    <w:p w:rsidR="00372E14" w:rsidRDefault="00922E9A" w:rsidP="00F5519A"/>
                    <w:p w:rsidR="00372E14" w:rsidRDefault="00922E9A" w:rsidP="00F5519A">
                      <w:bookmarkStart w:id="3" w:name="_GoBack"/>
                      <w:bookmarkEnd w:id="3"/>
                    </w:p>
                    <w:p w:rsidR="00372E14" w:rsidRDefault="00922E9A" w:rsidP="00F5519A"/>
                    <w:p w:rsidR="00372E14" w:rsidRDefault="00922E9A" w:rsidP="00F5519A"/>
                  </w:txbxContent>
                </v:textbox>
              </v:shape>
            </w:pict>
          </mc:Fallback>
        </mc:AlternateContent>
      </w:r>
    </w:p>
    <w:p w:rsidR="006D7BB1" w:rsidRDefault="00922E9A" w:rsidP="002E3B53">
      <w:pPr>
        <w:spacing w:after="0"/>
        <w:rPr>
          <w:b/>
          <w:sz w:val="36"/>
          <w:szCs w:val="36"/>
        </w:rPr>
      </w:pPr>
      <w:bookmarkStart w:id="4" w:name="_Toc304199307"/>
      <w:r w:rsidRPr="00B234A5">
        <w:rPr>
          <w:b/>
          <w:sz w:val="36"/>
          <w:szCs w:val="36"/>
        </w:rPr>
        <w:lastRenderedPageBreak/>
        <w:t>CONTENTS</w:t>
      </w:r>
    </w:p>
    <w:p w:rsidR="005F7E10" w:rsidRDefault="00922E9A" w:rsidP="002E3B53">
      <w:pPr>
        <w:spacing w:after="0"/>
        <w:rPr>
          <w:b/>
          <w:sz w:val="36"/>
          <w:szCs w:val="36"/>
        </w:rPr>
      </w:pPr>
    </w:p>
    <w:p w:rsidR="00974263" w:rsidRDefault="00922E9A" w:rsidP="002E3B53">
      <w:pPr>
        <w:spacing w:after="0"/>
        <w:rPr>
          <w:b/>
          <w:sz w:val="36"/>
          <w:szCs w:val="36"/>
        </w:rPr>
      </w:pPr>
      <w:r>
        <w:rPr>
          <w:b/>
          <w:sz w:val="36"/>
          <w:szCs w:val="36"/>
        </w:rPr>
        <w:t>FIRST AND THIRD PARTY TOP UPS</w:t>
      </w:r>
    </w:p>
    <w:p w:rsidR="00B234A5" w:rsidRPr="002E3B53" w:rsidRDefault="00922E9A" w:rsidP="002E3B53">
      <w:pPr>
        <w:spacing w:after="0"/>
        <w:rPr>
          <w:sz w:val="36"/>
        </w:rPr>
      </w:pPr>
    </w:p>
    <w:p w:rsidR="00B234A5" w:rsidRPr="00B234A5" w:rsidRDefault="00922E9A" w:rsidP="002E3B53">
      <w:pPr>
        <w:spacing w:after="0"/>
        <w:rPr>
          <w:b/>
          <w:sz w:val="28"/>
          <w:szCs w:val="28"/>
        </w:rPr>
      </w:pPr>
      <w:r w:rsidRPr="00B234A5">
        <w:rPr>
          <w:b/>
          <w:sz w:val="28"/>
          <w:szCs w:val="28"/>
        </w:rPr>
        <w:t>POLICY VERSION CONTROL</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3</w:t>
      </w:r>
    </w:p>
    <w:p w:rsidR="00B234A5" w:rsidRPr="00B56649" w:rsidRDefault="00922E9A" w:rsidP="002E3B53">
      <w:pPr>
        <w:spacing w:after="0"/>
        <w:rPr>
          <w:sz w:val="32"/>
        </w:rPr>
      </w:pPr>
    </w:p>
    <w:p w:rsidR="00B234A5" w:rsidRPr="00B234A5" w:rsidRDefault="00922E9A" w:rsidP="002E3B53">
      <w:pPr>
        <w:pStyle w:val="ListParagraph"/>
        <w:numPr>
          <w:ilvl w:val="0"/>
          <w:numId w:val="5"/>
        </w:numPr>
        <w:spacing w:after="0"/>
        <w:rPr>
          <w:b/>
          <w:sz w:val="28"/>
          <w:szCs w:val="28"/>
        </w:rPr>
      </w:pPr>
      <w:r w:rsidRPr="00B234A5">
        <w:rPr>
          <w:b/>
          <w:sz w:val="28"/>
          <w:szCs w:val="28"/>
        </w:rPr>
        <w:t>POLICY STATEMENT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3</w:t>
      </w:r>
    </w:p>
    <w:p w:rsidR="00216570" w:rsidRDefault="00922E9A" w:rsidP="00216570">
      <w:pPr>
        <w:spacing w:after="0"/>
        <w:ind w:left="720"/>
      </w:pPr>
    </w:p>
    <w:p w:rsidR="00B234A5" w:rsidRDefault="00922E9A" w:rsidP="00216570">
      <w:pPr>
        <w:spacing w:after="0"/>
        <w:ind w:left="720"/>
      </w:pPr>
      <w:r>
        <w:t>What are top-up fees for?</w:t>
      </w:r>
    </w:p>
    <w:p w:rsidR="00216570" w:rsidRDefault="00922E9A" w:rsidP="00216570">
      <w:pPr>
        <w:spacing w:after="0"/>
        <w:ind w:left="720"/>
      </w:pPr>
      <w:r>
        <w:t>How do top-ups</w:t>
      </w:r>
      <w:r>
        <w:t xml:space="preserve"> work in practice?</w:t>
      </w:r>
    </w:p>
    <w:p w:rsidR="00216570" w:rsidRDefault="00922E9A" w:rsidP="00216570">
      <w:pPr>
        <w:spacing w:after="0"/>
        <w:ind w:left="720"/>
      </w:pPr>
      <w:r>
        <w:t>Important things to remember about Third Party top-ups</w:t>
      </w:r>
    </w:p>
    <w:p w:rsidR="00216570" w:rsidRPr="00B56649" w:rsidRDefault="00922E9A" w:rsidP="00216570">
      <w:pPr>
        <w:spacing w:after="0"/>
        <w:ind w:left="720"/>
        <w:rPr>
          <w:sz w:val="32"/>
        </w:rPr>
      </w:pPr>
    </w:p>
    <w:p w:rsidR="00B234A5" w:rsidRDefault="00922E9A" w:rsidP="002E3B53">
      <w:pPr>
        <w:pStyle w:val="ListParagraph"/>
        <w:numPr>
          <w:ilvl w:val="0"/>
          <w:numId w:val="5"/>
        </w:numPr>
        <w:spacing w:after="0"/>
        <w:rPr>
          <w:b/>
          <w:sz w:val="28"/>
          <w:szCs w:val="28"/>
        </w:rPr>
      </w:pPr>
      <w:r w:rsidRPr="00B234A5">
        <w:rPr>
          <w:b/>
          <w:sz w:val="28"/>
          <w:szCs w:val="28"/>
        </w:rPr>
        <w:t>KEY DEFINITIONS AND PRINCIPLES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7</w:t>
      </w:r>
    </w:p>
    <w:p w:rsidR="002E3B53" w:rsidRPr="00216570" w:rsidRDefault="00922E9A" w:rsidP="002E3B53">
      <w:pPr>
        <w:pStyle w:val="ListParagraph"/>
        <w:spacing w:after="0"/>
        <w:ind w:left="360"/>
        <w:rPr>
          <w:b/>
        </w:rPr>
      </w:pPr>
    </w:p>
    <w:p w:rsidR="002E3B53" w:rsidRPr="002E3B53" w:rsidRDefault="00922E9A" w:rsidP="002E3B53">
      <w:pPr>
        <w:spacing w:after="0"/>
        <w:rPr>
          <w:rFonts w:cs="Arial"/>
          <w:color w:val="auto"/>
          <w:lang w:eastAsia="en-GB"/>
        </w:rPr>
      </w:pPr>
      <w:r w:rsidRPr="002E3B53">
        <w:rPr>
          <w:lang w:eastAsia="en-GB"/>
        </w:rPr>
        <w:t>2.1</w:t>
      </w:r>
      <w:r>
        <w:rPr>
          <w:b/>
          <w:lang w:eastAsia="en-GB"/>
        </w:rPr>
        <w:tab/>
      </w:r>
      <w:r w:rsidRPr="002E3B53">
        <w:rPr>
          <w:rFonts w:cs="Arial"/>
          <w:color w:val="auto"/>
          <w:lang w:eastAsia="en-GB"/>
        </w:rPr>
        <w:t>Top Ups</w:t>
      </w:r>
      <w:r>
        <w:rPr>
          <w:rFonts w:cs="Arial"/>
          <w:color w:val="auto"/>
          <w:lang w:eastAsia="en-GB"/>
        </w:rPr>
        <w:t xml:space="preserve"> </w:t>
      </w:r>
    </w:p>
    <w:p w:rsidR="002E3B53" w:rsidRPr="002E3B53" w:rsidRDefault="00922E9A" w:rsidP="002E3B53">
      <w:pPr>
        <w:spacing w:after="0"/>
        <w:rPr>
          <w:rFonts w:cs="Arial"/>
          <w:color w:val="auto"/>
          <w:lang w:eastAsia="en-GB"/>
        </w:rPr>
      </w:pPr>
      <w:r w:rsidRPr="002E3B53">
        <w:rPr>
          <w:rFonts w:cs="Arial"/>
          <w:color w:val="auto"/>
          <w:lang w:eastAsia="en-GB"/>
        </w:rPr>
        <w:t>2.2</w:t>
      </w:r>
      <w:r w:rsidRPr="002E3B53">
        <w:rPr>
          <w:rFonts w:cs="Arial"/>
          <w:color w:val="auto"/>
          <w:lang w:eastAsia="en-GB"/>
        </w:rPr>
        <w:tab/>
        <w:t>Information and Advice</w:t>
      </w:r>
      <w:r>
        <w:rPr>
          <w:rFonts w:cs="Arial"/>
          <w:color w:val="auto"/>
          <w:lang w:eastAsia="en-GB"/>
        </w:rPr>
        <w:t xml:space="preserve"> </w:t>
      </w:r>
    </w:p>
    <w:p w:rsidR="002E3B53" w:rsidRPr="002E3B53" w:rsidRDefault="00922E9A" w:rsidP="002E3B53">
      <w:pPr>
        <w:pStyle w:val="NormalWeb"/>
        <w:spacing w:after="0" w:line="240" w:lineRule="auto"/>
        <w:ind w:left="720" w:hanging="720"/>
        <w:rPr>
          <w:rFonts w:ascii="Arial" w:hAnsi="Arial" w:cs="Arial"/>
          <w:lang w:val="en"/>
        </w:rPr>
      </w:pPr>
      <w:r>
        <w:rPr>
          <w:rFonts w:ascii="Arial" w:hAnsi="Arial" w:cs="Arial"/>
        </w:rPr>
        <w:t>2.3</w:t>
      </w:r>
      <w:r>
        <w:rPr>
          <w:rFonts w:ascii="Arial" w:hAnsi="Arial" w:cs="Arial"/>
        </w:rPr>
        <w:tab/>
        <w:t>Direct Debits</w:t>
      </w:r>
      <w:r w:rsidRPr="002E3B53">
        <w:rPr>
          <w:rFonts w:ascii="Arial" w:hAnsi="Arial" w:cs="Arial"/>
          <w:lang w:val="en"/>
        </w:rPr>
        <w:t>: The county council's preferred option of managing Top Up payments</w:t>
      </w:r>
      <w:r>
        <w:rPr>
          <w:rFonts w:ascii="Arial" w:hAnsi="Arial" w:cs="Arial"/>
          <w:lang w:val="en"/>
        </w:rPr>
        <w:t xml:space="preserve"> </w:t>
      </w:r>
    </w:p>
    <w:p w:rsidR="002E3B53" w:rsidRDefault="00922E9A" w:rsidP="002E3B53">
      <w:pPr>
        <w:pStyle w:val="NormalWeb"/>
        <w:spacing w:after="0" w:line="240" w:lineRule="auto"/>
        <w:rPr>
          <w:rFonts w:ascii="Arial" w:hAnsi="Arial" w:cs="Arial"/>
          <w:lang w:val="en"/>
        </w:rPr>
      </w:pPr>
      <w:r w:rsidRPr="002E3B53">
        <w:rPr>
          <w:rFonts w:ascii="Arial" w:hAnsi="Arial" w:cs="Arial"/>
          <w:lang w:val="en"/>
        </w:rPr>
        <w:t>2.4</w:t>
      </w:r>
      <w:r w:rsidRPr="002E3B53">
        <w:rPr>
          <w:rFonts w:ascii="Arial" w:hAnsi="Arial" w:cs="Arial"/>
          <w:lang w:val="en"/>
        </w:rPr>
        <w:tab/>
      </w:r>
      <w:r w:rsidRPr="002E3B53">
        <w:rPr>
          <w:rFonts w:ascii="Arial" w:hAnsi="Arial" w:cs="Arial"/>
          <w:lang w:val="en"/>
        </w:rPr>
        <w:t xml:space="preserve">People who may lack capacity and are unable to make their own choice </w:t>
      </w:r>
    </w:p>
    <w:p w:rsidR="002E3B53" w:rsidRDefault="00922E9A" w:rsidP="002E3B53">
      <w:pPr>
        <w:spacing w:after="0"/>
        <w:rPr>
          <w:lang w:val="en"/>
        </w:rPr>
      </w:pPr>
      <w:r w:rsidRPr="002E3B53">
        <w:rPr>
          <w:lang w:val="en"/>
        </w:rPr>
        <w:t>2.5</w:t>
      </w:r>
      <w:r w:rsidRPr="002E3B53">
        <w:rPr>
          <w:lang w:val="en"/>
        </w:rPr>
        <w:tab/>
        <w:t xml:space="preserve">Ordinary Residence </w:t>
      </w:r>
    </w:p>
    <w:p w:rsidR="002E3B53" w:rsidRPr="002E3B53" w:rsidRDefault="00922E9A" w:rsidP="002E3B53">
      <w:pPr>
        <w:spacing w:after="0"/>
        <w:rPr>
          <w:lang w:val="en"/>
        </w:rPr>
      </w:pPr>
      <w:r>
        <w:rPr>
          <w:lang w:val="en"/>
        </w:rPr>
        <w:t>2.6</w:t>
      </w:r>
      <w:r>
        <w:rPr>
          <w:lang w:val="en"/>
        </w:rPr>
        <w:tab/>
        <w:t>Complaints</w:t>
      </w:r>
    </w:p>
    <w:p w:rsidR="000B1C19" w:rsidRPr="00B56649" w:rsidRDefault="00922E9A" w:rsidP="002E3B53">
      <w:pPr>
        <w:spacing w:after="0"/>
        <w:rPr>
          <w:sz w:val="32"/>
        </w:rPr>
      </w:pPr>
    </w:p>
    <w:p w:rsidR="00B234A5" w:rsidRDefault="00922E9A" w:rsidP="002E3B53">
      <w:pPr>
        <w:pStyle w:val="ListParagraph"/>
        <w:numPr>
          <w:ilvl w:val="0"/>
          <w:numId w:val="5"/>
        </w:numPr>
        <w:spacing w:after="0"/>
        <w:rPr>
          <w:b/>
          <w:sz w:val="28"/>
          <w:szCs w:val="28"/>
        </w:rPr>
      </w:pPr>
      <w:r w:rsidRPr="00B234A5">
        <w:rPr>
          <w:b/>
          <w:sz w:val="28"/>
          <w:szCs w:val="28"/>
        </w:rPr>
        <w:t>PROCEDURES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9</w:t>
      </w:r>
    </w:p>
    <w:p w:rsidR="002E3B53" w:rsidRPr="002E3B53" w:rsidRDefault="00922E9A" w:rsidP="002E3B53">
      <w:pPr>
        <w:spacing w:after="0"/>
        <w:rPr>
          <w:b/>
          <w:sz w:val="36"/>
          <w:szCs w:val="28"/>
        </w:rPr>
      </w:pPr>
    </w:p>
    <w:p w:rsidR="002E3B53" w:rsidRPr="002E3B53" w:rsidRDefault="00922E9A" w:rsidP="002E3B53">
      <w:pPr>
        <w:spacing w:after="0"/>
        <w:rPr>
          <w:lang w:val="en"/>
        </w:rPr>
      </w:pPr>
      <w:r w:rsidRPr="002E3B53">
        <w:rPr>
          <w:lang w:val="en"/>
        </w:rPr>
        <w:t>3.1</w:t>
      </w:r>
      <w:r w:rsidRPr="002E3B53">
        <w:rPr>
          <w:lang w:val="en"/>
        </w:rPr>
        <w:tab/>
        <w:t xml:space="preserve">Information and Advice on </w:t>
      </w:r>
      <w:r w:rsidRPr="002E3B53">
        <w:rPr>
          <w:rFonts w:eastAsia="Cambria" w:cs="Arial"/>
          <w:color w:val="auto"/>
          <w:lang w:eastAsia="en-GB"/>
        </w:rPr>
        <w:t>‘top-ups’</w:t>
      </w:r>
    </w:p>
    <w:p w:rsidR="002E3B53" w:rsidRPr="002E3B53" w:rsidRDefault="00922E9A" w:rsidP="002E3B53">
      <w:pPr>
        <w:spacing w:after="0"/>
        <w:rPr>
          <w:lang w:val="en"/>
        </w:rPr>
      </w:pPr>
      <w:r w:rsidRPr="002E3B53">
        <w:rPr>
          <w:lang w:val="en"/>
        </w:rPr>
        <w:t>3.2</w:t>
      </w:r>
      <w:r w:rsidRPr="002E3B53">
        <w:rPr>
          <w:lang w:val="en"/>
        </w:rPr>
        <w:tab/>
        <w:t xml:space="preserve">Agreeing a </w:t>
      </w:r>
      <w:r w:rsidRPr="002E3B53">
        <w:rPr>
          <w:rFonts w:cs="Arial"/>
          <w:lang w:val="en"/>
        </w:rPr>
        <w:t>‘</w:t>
      </w:r>
      <w:r w:rsidRPr="002E3B53">
        <w:rPr>
          <w:lang w:val="en"/>
        </w:rPr>
        <w:t>top-up</w:t>
      </w:r>
      <w:r w:rsidRPr="002E3B53">
        <w:rPr>
          <w:rFonts w:eastAsia="Cambria" w:cs="Arial"/>
          <w:color w:val="auto"/>
          <w:lang w:eastAsia="en-GB"/>
        </w:rPr>
        <w:t>’</w:t>
      </w:r>
      <w:r w:rsidRPr="002E3B53">
        <w:rPr>
          <w:lang w:val="en"/>
        </w:rPr>
        <w:t xml:space="preserve"> fee</w:t>
      </w:r>
    </w:p>
    <w:p w:rsidR="002E3B53" w:rsidRPr="002E3B53" w:rsidRDefault="00922E9A" w:rsidP="002E3B53">
      <w:pPr>
        <w:pStyle w:val="NormalWeb"/>
        <w:spacing w:after="0" w:line="240" w:lineRule="auto"/>
        <w:rPr>
          <w:rFonts w:ascii="Arial" w:hAnsi="Arial" w:cs="Arial"/>
          <w:lang w:val="en"/>
        </w:rPr>
      </w:pPr>
      <w:r w:rsidRPr="002E3B53">
        <w:rPr>
          <w:rFonts w:ascii="Arial" w:hAnsi="Arial" w:cs="Arial"/>
          <w:lang w:val="en"/>
        </w:rPr>
        <w:t>3.3</w:t>
      </w:r>
      <w:r w:rsidRPr="002E3B53">
        <w:rPr>
          <w:rFonts w:ascii="Arial" w:hAnsi="Arial" w:cs="Arial"/>
          <w:lang w:val="en"/>
        </w:rPr>
        <w:tab/>
        <w:t xml:space="preserve">The Written Agreement </w:t>
      </w:r>
      <w:r>
        <w:rPr>
          <w:rFonts w:ascii="Arial" w:hAnsi="Arial" w:cs="Arial"/>
          <w:lang w:val="en"/>
        </w:rPr>
        <w:t xml:space="preserve"> </w:t>
      </w:r>
    </w:p>
    <w:p w:rsidR="002E3B53" w:rsidRPr="002E3B53" w:rsidRDefault="00922E9A" w:rsidP="002E3B53">
      <w:pPr>
        <w:pStyle w:val="NormalWeb"/>
        <w:spacing w:after="0" w:line="240" w:lineRule="auto"/>
        <w:rPr>
          <w:rFonts w:ascii="Arial" w:hAnsi="Arial" w:cs="Arial"/>
          <w:lang w:val="en"/>
        </w:rPr>
      </w:pPr>
      <w:r w:rsidRPr="002E3B53">
        <w:rPr>
          <w:rFonts w:ascii="Arial" w:hAnsi="Arial" w:cs="Arial"/>
          <w:lang w:val="en"/>
        </w:rPr>
        <w:t>3.4</w:t>
      </w:r>
      <w:r w:rsidRPr="002E3B53">
        <w:rPr>
          <w:rFonts w:ascii="Arial" w:hAnsi="Arial" w:cs="Arial"/>
          <w:lang w:val="en"/>
        </w:rPr>
        <w:tab/>
        <w:t>The amount to be paid</w:t>
      </w:r>
    </w:p>
    <w:p w:rsidR="002E3B53" w:rsidRPr="002E3B53" w:rsidRDefault="00922E9A" w:rsidP="002E3B53">
      <w:pPr>
        <w:pStyle w:val="NormalWeb"/>
        <w:spacing w:after="0" w:line="240" w:lineRule="auto"/>
        <w:rPr>
          <w:rFonts w:ascii="Arial" w:hAnsi="Arial" w:cs="Arial"/>
          <w:lang w:val="en"/>
        </w:rPr>
      </w:pPr>
      <w:r w:rsidRPr="002E3B53">
        <w:rPr>
          <w:rFonts w:ascii="Arial" w:hAnsi="Arial" w:cs="Arial"/>
          <w:lang w:val="en"/>
        </w:rPr>
        <w:t>3.</w:t>
      </w:r>
      <w:r w:rsidRPr="002E3B53">
        <w:rPr>
          <w:rFonts w:ascii="Arial" w:hAnsi="Arial" w:cs="Arial"/>
          <w:lang w:val="en"/>
        </w:rPr>
        <w:t>5</w:t>
      </w:r>
      <w:r w:rsidRPr="002E3B53">
        <w:rPr>
          <w:rFonts w:ascii="Arial" w:hAnsi="Arial" w:cs="Arial"/>
          <w:lang w:val="en"/>
        </w:rPr>
        <w:tab/>
        <w:t>The frequency of payments</w:t>
      </w:r>
    </w:p>
    <w:p w:rsidR="002E3B53" w:rsidRPr="002E3B53" w:rsidRDefault="00922E9A" w:rsidP="002E3B53">
      <w:pPr>
        <w:pStyle w:val="NormalWeb"/>
        <w:spacing w:after="0" w:line="240" w:lineRule="auto"/>
        <w:rPr>
          <w:rFonts w:ascii="Arial" w:hAnsi="Arial" w:cs="Arial"/>
          <w:lang w:val="en"/>
        </w:rPr>
      </w:pPr>
      <w:r w:rsidRPr="002E3B53">
        <w:rPr>
          <w:rFonts w:ascii="Arial" w:hAnsi="Arial" w:cs="Arial"/>
          <w:lang w:val="en"/>
        </w:rPr>
        <w:t>3.6</w:t>
      </w:r>
      <w:r w:rsidRPr="002E3B53">
        <w:rPr>
          <w:rFonts w:ascii="Arial" w:hAnsi="Arial" w:cs="Arial"/>
          <w:lang w:val="en"/>
        </w:rPr>
        <w:tab/>
        <w:t>Responsibility for payments and who makes the payments</w:t>
      </w:r>
    </w:p>
    <w:p w:rsidR="002E3B53" w:rsidRPr="002E3B53" w:rsidRDefault="00922E9A" w:rsidP="002E3B53">
      <w:pPr>
        <w:autoSpaceDE/>
        <w:autoSpaceDN/>
        <w:adjustRightInd/>
        <w:spacing w:after="0"/>
        <w:jc w:val="left"/>
        <w:rPr>
          <w:rFonts w:cs="Arial"/>
          <w:lang w:val="en"/>
        </w:rPr>
      </w:pPr>
      <w:r w:rsidRPr="002E3B53">
        <w:rPr>
          <w:rFonts w:cs="Arial"/>
          <w:lang w:val="en"/>
        </w:rPr>
        <w:t>3.7</w:t>
      </w:r>
      <w:r w:rsidRPr="002E3B53">
        <w:rPr>
          <w:rFonts w:cs="Arial"/>
          <w:lang w:val="en"/>
        </w:rPr>
        <w:tab/>
        <w:t>Reviewing the Agreement</w:t>
      </w:r>
    </w:p>
    <w:p w:rsidR="002E3B53" w:rsidRPr="002E3B53" w:rsidRDefault="00922E9A" w:rsidP="002E3B53">
      <w:pPr>
        <w:spacing w:after="0"/>
        <w:ind w:left="720" w:hanging="720"/>
        <w:rPr>
          <w:rFonts w:cs="Arial"/>
          <w:bCs/>
        </w:rPr>
      </w:pPr>
      <w:r w:rsidRPr="002E3B53">
        <w:rPr>
          <w:rFonts w:cs="Arial"/>
          <w:bCs/>
        </w:rPr>
        <w:t>3.8</w:t>
      </w:r>
      <w:r w:rsidRPr="002E3B53">
        <w:rPr>
          <w:rFonts w:cs="Arial"/>
          <w:bCs/>
        </w:rPr>
        <w:tab/>
        <w:t>Changes in circumstances and the payee's responsibility to contact the county council</w:t>
      </w:r>
    </w:p>
    <w:p w:rsidR="002E3B53" w:rsidRPr="002E3B53" w:rsidRDefault="00922E9A" w:rsidP="002E3B53">
      <w:pPr>
        <w:pStyle w:val="NormalWeb"/>
        <w:spacing w:after="0" w:line="240" w:lineRule="auto"/>
        <w:ind w:left="720" w:hanging="720"/>
        <w:rPr>
          <w:rFonts w:ascii="Arial" w:hAnsi="Arial" w:cs="Arial"/>
          <w:lang w:val="en"/>
        </w:rPr>
      </w:pPr>
      <w:r w:rsidRPr="002E3B53">
        <w:rPr>
          <w:rFonts w:ascii="Arial" w:hAnsi="Arial" w:cs="Arial"/>
          <w:lang w:val="en"/>
        </w:rPr>
        <w:t>3.9</w:t>
      </w:r>
      <w:r w:rsidRPr="002E3B53">
        <w:rPr>
          <w:rFonts w:ascii="Arial" w:hAnsi="Arial" w:cs="Arial"/>
          <w:lang w:val="en"/>
        </w:rPr>
        <w:tab/>
      </w:r>
      <w:r w:rsidRPr="002E3B53">
        <w:rPr>
          <w:rFonts w:ascii="Arial" w:hAnsi="Arial" w:cs="Arial"/>
          <w:lang w:val="en"/>
        </w:rPr>
        <w:t xml:space="preserve">Consequences of ceasing to make payments or failing to fulfil the </w:t>
      </w:r>
      <w:r>
        <w:rPr>
          <w:rFonts w:ascii="Arial" w:hAnsi="Arial" w:cs="Arial"/>
          <w:lang w:val="en"/>
        </w:rPr>
        <w:t>A</w:t>
      </w:r>
      <w:r w:rsidRPr="002E3B53">
        <w:rPr>
          <w:rFonts w:ascii="Arial" w:hAnsi="Arial" w:cs="Arial"/>
          <w:lang w:val="en"/>
        </w:rPr>
        <w:t>greement</w:t>
      </w:r>
    </w:p>
    <w:p w:rsidR="002E3B53" w:rsidRPr="002E3B53" w:rsidRDefault="00922E9A" w:rsidP="002E3B53">
      <w:pPr>
        <w:pStyle w:val="Default"/>
        <w:rPr>
          <w:lang w:val="en"/>
        </w:rPr>
      </w:pPr>
      <w:r w:rsidRPr="002E3B53">
        <w:rPr>
          <w:lang w:val="en"/>
        </w:rPr>
        <w:t>3.10</w:t>
      </w:r>
      <w:r w:rsidRPr="002E3B53">
        <w:rPr>
          <w:lang w:val="en"/>
        </w:rPr>
        <w:tab/>
        <w:t>Price increases and other changes to commissioned arrangements</w:t>
      </w:r>
    </w:p>
    <w:p w:rsidR="002E3B53" w:rsidRPr="002E3B53" w:rsidRDefault="00922E9A" w:rsidP="002E3B53">
      <w:pPr>
        <w:pStyle w:val="NormalWeb"/>
        <w:spacing w:after="0" w:line="240" w:lineRule="auto"/>
        <w:rPr>
          <w:rFonts w:ascii="Arial" w:hAnsi="Arial" w:cs="Arial"/>
          <w:lang w:val="en"/>
        </w:rPr>
      </w:pPr>
      <w:r w:rsidRPr="002E3B53">
        <w:rPr>
          <w:rFonts w:ascii="Arial" w:hAnsi="Arial" w:cs="Arial"/>
          <w:lang w:val="en"/>
        </w:rPr>
        <w:t>3.11</w:t>
      </w:r>
      <w:r w:rsidRPr="002E3B53">
        <w:rPr>
          <w:rFonts w:ascii="Arial" w:hAnsi="Arial" w:cs="Arial"/>
          <w:lang w:val="en"/>
        </w:rPr>
        <w:tab/>
        <w:t>First-Party Top Ups</w:t>
      </w:r>
    </w:p>
    <w:p w:rsidR="002E3B53" w:rsidRPr="002E3B53" w:rsidRDefault="00922E9A" w:rsidP="002E3B53">
      <w:pPr>
        <w:spacing w:after="0"/>
        <w:rPr>
          <w:color w:val="auto"/>
        </w:rPr>
      </w:pPr>
      <w:r w:rsidRPr="002E3B53">
        <w:rPr>
          <w:color w:val="auto"/>
        </w:rPr>
        <w:t>3.12</w:t>
      </w:r>
      <w:r w:rsidRPr="002E3B53">
        <w:rPr>
          <w:color w:val="auto"/>
        </w:rPr>
        <w:tab/>
        <w:t xml:space="preserve">Choice of accommodation and after-care under the Mental Health Act </w:t>
      </w:r>
    </w:p>
    <w:p w:rsidR="002E3B53" w:rsidRPr="002E3B53" w:rsidRDefault="00922E9A" w:rsidP="002E3B53">
      <w:pPr>
        <w:spacing w:after="0"/>
        <w:rPr>
          <w:color w:val="auto"/>
        </w:rPr>
      </w:pPr>
      <w:r w:rsidRPr="002E3B53">
        <w:rPr>
          <w:color w:val="auto"/>
        </w:rPr>
        <w:t>3.13</w:t>
      </w:r>
      <w:r w:rsidRPr="002E3B53">
        <w:rPr>
          <w:color w:val="auto"/>
        </w:rPr>
        <w:tab/>
      </w:r>
      <w:r>
        <w:rPr>
          <w:color w:val="auto"/>
        </w:rPr>
        <w:t>Complaint</w:t>
      </w:r>
      <w:r>
        <w:rPr>
          <w:color w:val="auto"/>
        </w:rPr>
        <w:t>s</w:t>
      </w:r>
    </w:p>
    <w:p w:rsidR="00B234A5" w:rsidRPr="00B56649" w:rsidRDefault="00922E9A" w:rsidP="002E3B53">
      <w:pPr>
        <w:spacing w:after="0"/>
        <w:rPr>
          <w:sz w:val="32"/>
          <w:szCs w:val="28"/>
        </w:rPr>
      </w:pPr>
    </w:p>
    <w:p w:rsidR="00B234A5" w:rsidRPr="00B234A5" w:rsidRDefault="00922E9A" w:rsidP="002E3B53">
      <w:pPr>
        <w:pStyle w:val="ListParagraph"/>
        <w:numPr>
          <w:ilvl w:val="0"/>
          <w:numId w:val="5"/>
        </w:numPr>
        <w:spacing w:after="0"/>
        <w:rPr>
          <w:b/>
          <w:sz w:val="28"/>
          <w:szCs w:val="28"/>
        </w:rPr>
      </w:pPr>
      <w:r w:rsidRPr="00B234A5">
        <w:rPr>
          <w:b/>
          <w:sz w:val="28"/>
          <w:szCs w:val="28"/>
        </w:rPr>
        <w:t>RELATED DOCUMENTS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16</w:t>
      </w:r>
    </w:p>
    <w:p w:rsidR="00B234A5" w:rsidRPr="00B56649" w:rsidRDefault="00922E9A" w:rsidP="002E3B53">
      <w:pPr>
        <w:spacing w:after="0"/>
        <w:rPr>
          <w:sz w:val="28"/>
        </w:rPr>
      </w:pPr>
    </w:p>
    <w:p w:rsidR="00B234A5" w:rsidRPr="00B234A5" w:rsidRDefault="00922E9A" w:rsidP="00706814">
      <w:pPr>
        <w:pStyle w:val="ListParagraph"/>
        <w:numPr>
          <w:ilvl w:val="0"/>
          <w:numId w:val="5"/>
        </w:numPr>
        <w:rPr>
          <w:b/>
          <w:sz w:val="28"/>
          <w:szCs w:val="28"/>
        </w:rPr>
      </w:pPr>
      <w:r w:rsidRPr="00B234A5">
        <w:rPr>
          <w:b/>
          <w:sz w:val="28"/>
          <w:szCs w:val="28"/>
        </w:rPr>
        <w:t>EQUALITY IMPACT ASSESSMENT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16</w:t>
      </w:r>
    </w:p>
    <w:p w:rsidR="006D7BB1" w:rsidRDefault="00922E9A" w:rsidP="00706814">
      <w:pPr>
        <w:pStyle w:val="ListParagraph"/>
        <w:numPr>
          <w:ilvl w:val="0"/>
          <w:numId w:val="5"/>
        </w:numPr>
        <w:sectPr w:rsidR="006D7BB1" w:rsidSect="00EC34EA">
          <w:pgSz w:w="11900" w:h="16840" w:code="9"/>
          <w:pgMar w:top="1440" w:right="1440" w:bottom="1440" w:left="1440" w:header="283" w:footer="283" w:gutter="0"/>
          <w:pgNumType w:start="1"/>
          <w:cols w:space="292"/>
          <w:docGrid w:linePitch="326"/>
        </w:sectPr>
      </w:pPr>
    </w:p>
    <w:p w:rsidR="00704283" w:rsidRPr="00425B42" w:rsidRDefault="00922E9A" w:rsidP="002E3B53">
      <w:pPr>
        <w:pStyle w:val="Heading1"/>
        <w:spacing w:before="0" w:after="0"/>
        <w:rPr>
          <w:sz w:val="36"/>
          <w:szCs w:val="36"/>
        </w:rPr>
      </w:pPr>
      <w:bookmarkStart w:id="5" w:name="_Toc426987059"/>
      <w:bookmarkEnd w:id="4"/>
      <w:r w:rsidRPr="00425B42">
        <w:rPr>
          <w:sz w:val="36"/>
          <w:szCs w:val="36"/>
        </w:rPr>
        <w:lastRenderedPageBreak/>
        <w:t>POLICY VERSION CONTROL</w:t>
      </w:r>
      <w:bookmarkEnd w:id="5"/>
    </w:p>
    <w:tbl>
      <w:tblPr>
        <w:tblStyle w:val="TableGrid"/>
        <w:tblW w:w="0" w:type="auto"/>
        <w:tblLook w:val="04A0" w:firstRow="1" w:lastRow="0" w:firstColumn="1" w:lastColumn="0" w:noHBand="0" w:noVBand="1"/>
      </w:tblPr>
      <w:tblGrid>
        <w:gridCol w:w="2563"/>
        <w:gridCol w:w="2394"/>
        <w:gridCol w:w="1701"/>
        <w:gridCol w:w="2352"/>
      </w:tblGrid>
      <w:tr w:rsidR="002A6B66" w:rsidTr="00D81C13">
        <w:tc>
          <w:tcPr>
            <w:tcW w:w="2563" w:type="dxa"/>
            <w:shd w:val="clear" w:color="auto" w:fill="BFBFBF" w:themeFill="background1" w:themeFillShade="BF"/>
          </w:tcPr>
          <w:p w:rsidR="00704283" w:rsidRPr="00B050E0" w:rsidRDefault="00922E9A" w:rsidP="00B050E0">
            <w:pPr>
              <w:pStyle w:val="TOCHeader"/>
              <w:rPr>
                <w:sz w:val="24"/>
                <w:szCs w:val="24"/>
              </w:rPr>
            </w:pPr>
            <w:r w:rsidRPr="00B050E0">
              <w:rPr>
                <w:sz w:val="24"/>
                <w:szCs w:val="24"/>
              </w:rPr>
              <w:t>POLICY NAME</w:t>
            </w:r>
          </w:p>
        </w:tc>
        <w:tc>
          <w:tcPr>
            <w:tcW w:w="6447" w:type="dxa"/>
            <w:gridSpan w:val="3"/>
          </w:tcPr>
          <w:p w:rsidR="00704283" w:rsidRPr="00B050E0" w:rsidRDefault="00922E9A" w:rsidP="00B050E0">
            <w:pPr>
              <w:pStyle w:val="TOCHeader"/>
              <w:rPr>
                <w:b w:val="0"/>
                <w:sz w:val="24"/>
                <w:szCs w:val="24"/>
              </w:rPr>
            </w:pPr>
            <w:r>
              <w:rPr>
                <w:b w:val="0"/>
                <w:sz w:val="24"/>
                <w:szCs w:val="24"/>
              </w:rPr>
              <w:t xml:space="preserve">First and </w:t>
            </w:r>
            <w:r>
              <w:rPr>
                <w:b w:val="0"/>
                <w:sz w:val="24"/>
                <w:szCs w:val="24"/>
              </w:rPr>
              <w:t>Third Party Top Ups</w:t>
            </w:r>
          </w:p>
        </w:tc>
      </w:tr>
      <w:tr w:rsidR="002A6B66" w:rsidTr="00D81C13">
        <w:tc>
          <w:tcPr>
            <w:tcW w:w="2563" w:type="dxa"/>
            <w:shd w:val="clear" w:color="auto" w:fill="BFBFBF" w:themeFill="background1" w:themeFillShade="BF"/>
          </w:tcPr>
          <w:p w:rsidR="00704283" w:rsidRPr="00B050E0" w:rsidRDefault="00922E9A" w:rsidP="00B050E0">
            <w:pPr>
              <w:pStyle w:val="TOCHeader"/>
              <w:rPr>
                <w:sz w:val="24"/>
                <w:szCs w:val="24"/>
              </w:rPr>
            </w:pPr>
            <w:r w:rsidRPr="00B050E0">
              <w:rPr>
                <w:sz w:val="24"/>
                <w:szCs w:val="24"/>
              </w:rPr>
              <w:t>Document Description</w:t>
            </w:r>
          </w:p>
        </w:tc>
        <w:tc>
          <w:tcPr>
            <w:tcW w:w="6447" w:type="dxa"/>
            <w:gridSpan w:val="3"/>
          </w:tcPr>
          <w:p w:rsidR="00704283" w:rsidRPr="00CC59D9" w:rsidRDefault="00922E9A" w:rsidP="00D275A7">
            <w:pPr>
              <w:spacing w:after="0"/>
              <w:rPr>
                <w:rFonts w:eastAsia="Cambria" w:cs="Arial"/>
                <w:color w:val="auto"/>
                <w:sz w:val="22"/>
                <w:szCs w:val="22"/>
                <w:lang w:eastAsia="en-GB"/>
              </w:rPr>
            </w:pPr>
            <w:r w:rsidRPr="00CC59D9">
              <w:rPr>
                <w:rFonts w:cs="Arial"/>
                <w:sz w:val="22"/>
                <w:szCs w:val="22"/>
              </w:rPr>
              <w:t xml:space="preserve">This document sets out the county council's response to obligations placed on it by Section 30 of the Care Act 2014 </w:t>
            </w:r>
            <w:r w:rsidRPr="00CC59D9">
              <w:rPr>
                <w:rFonts w:eastAsia="Cambria" w:cs="Arial"/>
                <w:color w:val="auto"/>
                <w:sz w:val="22"/>
                <w:szCs w:val="22"/>
                <w:lang w:eastAsia="en-GB"/>
              </w:rPr>
              <w:t xml:space="preserve">to </w:t>
            </w:r>
            <w:r>
              <w:rPr>
                <w:rFonts w:eastAsia="Cambria" w:cs="Arial"/>
                <w:color w:val="auto"/>
                <w:sz w:val="22"/>
                <w:szCs w:val="22"/>
                <w:lang w:eastAsia="en-GB"/>
              </w:rPr>
              <w:t>arrange</w:t>
            </w:r>
            <w:r w:rsidRPr="00CC59D9">
              <w:rPr>
                <w:rFonts w:eastAsia="Cambria" w:cs="Arial"/>
                <w:color w:val="auto"/>
                <w:sz w:val="22"/>
                <w:szCs w:val="22"/>
                <w:lang w:eastAsia="en-GB"/>
              </w:rPr>
              <w:t xml:space="preserve"> for a person or a third party to meet the additional cost where the person chooses a more expensive setting than the county counc</w:t>
            </w:r>
            <w:r w:rsidRPr="00CC59D9">
              <w:rPr>
                <w:rFonts w:eastAsia="Cambria" w:cs="Arial"/>
                <w:color w:val="auto"/>
                <w:sz w:val="22"/>
                <w:szCs w:val="22"/>
                <w:lang w:eastAsia="en-GB"/>
              </w:rPr>
              <w:t>il would normally provide.</w:t>
            </w:r>
          </w:p>
        </w:tc>
      </w:tr>
      <w:tr w:rsidR="002A6B66" w:rsidTr="00D81C13">
        <w:tc>
          <w:tcPr>
            <w:tcW w:w="2563" w:type="dxa"/>
            <w:shd w:val="clear" w:color="auto" w:fill="BFBFBF" w:themeFill="background1" w:themeFillShade="BF"/>
          </w:tcPr>
          <w:p w:rsidR="00704283" w:rsidRPr="00B050E0" w:rsidRDefault="00922E9A" w:rsidP="007D738B">
            <w:pPr>
              <w:pStyle w:val="TOCHeader"/>
              <w:spacing w:before="0" w:after="0"/>
              <w:rPr>
                <w:sz w:val="24"/>
                <w:szCs w:val="24"/>
              </w:rPr>
            </w:pPr>
            <w:r w:rsidRPr="00B050E0">
              <w:rPr>
                <w:sz w:val="24"/>
                <w:szCs w:val="24"/>
              </w:rPr>
              <w:t>Document Owner</w:t>
            </w:r>
          </w:p>
          <w:p w:rsidR="00704283" w:rsidRPr="00B050E0" w:rsidRDefault="00922E9A" w:rsidP="007D738B">
            <w:pPr>
              <w:pStyle w:val="TOCHeader"/>
              <w:spacing w:before="0" w:after="0"/>
              <w:jc w:val="left"/>
              <w:rPr>
                <w:sz w:val="24"/>
                <w:szCs w:val="24"/>
              </w:rPr>
            </w:pPr>
          </w:p>
        </w:tc>
        <w:tc>
          <w:tcPr>
            <w:tcW w:w="6447" w:type="dxa"/>
            <w:gridSpan w:val="3"/>
          </w:tcPr>
          <w:p w:rsidR="00B050E0" w:rsidRPr="00B050E0" w:rsidRDefault="00922E9A" w:rsidP="001975B9">
            <w:pPr>
              <w:pStyle w:val="TOCHeader"/>
              <w:spacing w:before="0" w:after="0"/>
              <w:rPr>
                <w:b w:val="0"/>
                <w:sz w:val="24"/>
                <w:szCs w:val="24"/>
              </w:rPr>
            </w:pPr>
            <w:r>
              <w:rPr>
                <w:b w:val="0"/>
                <w:sz w:val="24"/>
                <w:szCs w:val="24"/>
              </w:rPr>
              <w:t>Karen Rogers</w:t>
            </w:r>
            <w:r>
              <w:rPr>
                <w:b w:val="0"/>
                <w:sz w:val="24"/>
                <w:szCs w:val="24"/>
              </w:rPr>
              <w:t xml:space="preserve"> </w:t>
            </w:r>
          </w:p>
        </w:tc>
      </w:tr>
      <w:tr w:rsidR="002A6B66" w:rsidTr="009D4264">
        <w:tc>
          <w:tcPr>
            <w:tcW w:w="2563" w:type="dxa"/>
            <w:shd w:val="clear" w:color="auto" w:fill="BFBFBF" w:themeFill="background1" w:themeFillShade="BF"/>
          </w:tcPr>
          <w:p w:rsidR="009D4264" w:rsidRPr="00B050E0" w:rsidRDefault="00922E9A" w:rsidP="007D738B">
            <w:pPr>
              <w:pStyle w:val="TOCHeader"/>
              <w:spacing w:before="0" w:after="0"/>
              <w:rPr>
                <w:sz w:val="24"/>
                <w:szCs w:val="24"/>
              </w:rPr>
            </w:pPr>
            <w:r w:rsidRPr="00B050E0">
              <w:rPr>
                <w:sz w:val="24"/>
                <w:szCs w:val="24"/>
              </w:rPr>
              <w:t>Document Author</w:t>
            </w:r>
          </w:p>
        </w:tc>
        <w:tc>
          <w:tcPr>
            <w:tcW w:w="2394" w:type="dxa"/>
          </w:tcPr>
          <w:p w:rsidR="000B1C19" w:rsidRPr="00B050E0" w:rsidRDefault="00922E9A" w:rsidP="007D738B">
            <w:pPr>
              <w:pStyle w:val="TOCHeader"/>
              <w:spacing w:before="0" w:after="0"/>
              <w:rPr>
                <w:b w:val="0"/>
                <w:sz w:val="24"/>
                <w:szCs w:val="24"/>
              </w:rPr>
            </w:pPr>
            <w:r>
              <w:rPr>
                <w:b w:val="0"/>
                <w:sz w:val="24"/>
                <w:szCs w:val="24"/>
              </w:rPr>
              <w:t xml:space="preserve">Kieran Curran </w:t>
            </w:r>
          </w:p>
        </w:tc>
        <w:tc>
          <w:tcPr>
            <w:tcW w:w="1701" w:type="dxa"/>
            <w:shd w:val="clear" w:color="auto" w:fill="BFBFBF" w:themeFill="background1" w:themeFillShade="BF"/>
          </w:tcPr>
          <w:p w:rsidR="009D4264" w:rsidRPr="00B050E0" w:rsidRDefault="00922E9A" w:rsidP="007D738B">
            <w:pPr>
              <w:pStyle w:val="TOCHeader"/>
              <w:spacing w:before="0" w:after="0"/>
              <w:rPr>
                <w:sz w:val="24"/>
                <w:szCs w:val="24"/>
              </w:rPr>
            </w:pPr>
            <w:r w:rsidRPr="00B050E0">
              <w:rPr>
                <w:sz w:val="24"/>
                <w:szCs w:val="24"/>
              </w:rPr>
              <w:t>Date</w:t>
            </w:r>
          </w:p>
        </w:tc>
        <w:tc>
          <w:tcPr>
            <w:tcW w:w="2352" w:type="dxa"/>
          </w:tcPr>
          <w:p w:rsidR="009D4264" w:rsidRPr="00B050E0" w:rsidRDefault="00922E9A" w:rsidP="007D738B">
            <w:pPr>
              <w:pStyle w:val="TOCHeader"/>
              <w:spacing w:before="0" w:after="0"/>
              <w:rPr>
                <w:b w:val="0"/>
                <w:sz w:val="24"/>
                <w:szCs w:val="24"/>
              </w:rPr>
            </w:pPr>
            <w:r>
              <w:rPr>
                <w:b w:val="0"/>
                <w:sz w:val="24"/>
                <w:szCs w:val="24"/>
              </w:rPr>
              <w:t>May</w:t>
            </w:r>
            <w:r>
              <w:rPr>
                <w:b w:val="0"/>
                <w:sz w:val="24"/>
                <w:szCs w:val="24"/>
              </w:rPr>
              <w:t xml:space="preserve"> 2019</w:t>
            </w:r>
          </w:p>
        </w:tc>
      </w:tr>
      <w:tr w:rsidR="002A6B66" w:rsidTr="00D81C13">
        <w:tc>
          <w:tcPr>
            <w:tcW w:w="2563" w:type="dxa"/>
            <w:shd w:val="clear" w:color="auto" w:fill="BFBFBF" w:themeFill="background1" w:themeFillShade="BF"/>
          </w:tcPr>
          <w:p w:rsidR="00704283" w:rsidRPr="00B050E0" w:rsidRDefault="00922E9A" w:rsidP="00B050E0">
            <w:pPr>
              <w:pStyle w:val="TOCHeader"/>
              <w:rPr>
                <w:sz w:val="24"/>
                <w:szCs w:val="24"/>
              </w:rPr>
            </w:pPr>
            <w:r w:rsidRPr="00B050E0">
              <w:rPr>
                <w:sz w:val="24"/>
                <w:szCs w:val="24"/>
              </w:rPr>
              <w:t>Status</w:t>
            </w:r>
          </w:p>
          <w:p w:rsidR="00704283" w:rsidRPr="00B050E0" w:rsidRDefault="00922E9A" w:rsidP="007B50DC">
            <w:pPr>
              <w:pStyle w:val="TOCHeader"/>
              <w:rPr>
                <w:sz w:val="24"/>
                <w:szCs w:val="24"/>
              </w:rPr>
            </w:pPr>
          </w:p>
        </w:tc>
        <w:tc>
          <w:tcPr>
            <w:tcW w:w="2394" w:type="dxa"/>
          </w:tcPr>
          <w:p w:rsidR="00704283" w:rsidRPr="00B050E0" w:rsidRDefault="00922E9A" w:rsidP="00B050E0">
            <w:pPr>
              <w:pStyle w:val="TOCHeader"/>
              <w:rPr>
                <w:b w:val="0"/>
                <w:sz w:val="24"/>
                <w:szCs w:val="24"/>
              </w:rPr>
            </w:pPr>
            <w:r>
              <w:rPr>
                <w:b w:val="0"/>
                <w:sz w:val="24"/>
                <w:szCs w:val="24"/>
              </w:rPr>
              <w:t>LIVE</w:t>
            </w:r>
          </w:p>
        </w:tc>
        <w:tc>
          <w:tcPr>
            <w:tcW w:w="1701" w:type="dxa"/>
            <w:shd w:val="clear" w:color="auto" w:fill="BFBFBF" w:themeFill="background1" w:themeFillShade="BF"/>
          </w:tcPr>
          <w:p w:rsidR="00704283" w:rsidRPr="00B050E0" w:rsidRDefault="00922E9A" w:rsidP="00B050E0">
            <w:pPr>
              <w:pStyle w:val="TOCHeader"/>
              <w:rPr>
                <w:sz w:val="24"/>
                <w:szCs w:val="24"/>
              </w:rPr>
            </w:pPr>
            <w:r w:rsidRPr="00B050E0">
              <w:rPr>
                <w:sz w:val="24"/>
                <w:szCs w:val="24"/>
              </w:rPr>
              <w:t>Version</w:t>
            </w:r>
          </w:p>
        </w:tc>
        <w:tc>
          <w:tcPr>
            <w:tcW w:w="2352" w:type="dxa"/>
          </w:tcPr>
          <w:p w:rsidR="00704283" w:rsidRPr="00B050E0" w:rsidRDefault="00922E9A" w:rsidP="00205C09">
            <w:pPr>
              <w:pStyle w:val="TOCHeader"/>
              <w:rPr>
                <w:b w:val="0"/>
                <w:sz w:val="24"/>
                <w:szCs w:val="24"/>
              </w:rPr>
            </w:pPr>
            <w:r>
              <w:rPr>
                <w:b w:val="0"/>
                <w:sz w:val="24"/>
                <w:szCs w:val="24"/>
              </w:rPr>
              <w:t>1.0</w:t>
            </w:r>
          </w:p>
        </w:tc>
      </w:tr>
      <w:tr w:rsidR="002A6B66" w:rsidTr="00D81C13">
        <w:tc>
          <w:tcPr>
            <w:tcW w:w="2563" w:type="dxa"/>
            <w:shd w:val="clear" w:color="auto" w:fill="BFBFBF" w:themeFill="background1" w:themeFillShade="BF"/>
          </w:tcPr>
          <w:p w:rsidR="00704283" w:rsidRPr="00B050E0" w:rsidRDefault="00922E9A" w:rsidP="00B050E0">
            <w:pPr>
              <w:pStyle w:val="TOCHeader"/>
              <w:rPr>
                <w:sz w:val="24"/>
                <w:szCs w:val="24"/>
              </w:rPr>
            </w:pPr>
            <w:r w:rsidRPr="00B050E0">
              <w:rPr>
                <w:sz w:val="24"/>
                <w:szCs w:val="24"/>
              </w:rPr>
              <w:t>Last Review Date</w:t>
            </w:r>
          </w:p>
        </w:tc>
        <w:tc>
          <w:tcPr>
            <w:tcW w:w="2394" w:type="dxa"/>
          </w:tcPr>
          <w:p w:rsidR="00704283" w:rsidRPr="00B050E0" w:rsidRDefault="00922E9A" w:rsidP="00B050E0">
            <w:pPr>
              <w:pStyle w:val="TOCHeader"/>
              <w:rPr>
                <w:b w:val="0"/>
                <w:sz w:val="24"/>
                <w:szCs w:val="24"/>
              </w:rPr>
            </w:pPr>
            <w:r>
              <w:rPr>
                <w:b w:val="0"/>
                <w:sz w:val="24"/>
                <w:szCs w:val="24"/>
              </w:rPr>
              <w:t>n/a</w:t>
            </w:r>
          </w:p>
        </w:tc>
        <w:tc>
          <w:tcPr>
            <w:tcW w:w="1701" w:type="dxa"/>
            <w:shd w:val="clear" w:color="auto" w:fill="BFBFBF" w:themeFill="background1" w:themeFillShade="BF"/>
          </w:tcPr>
          <w:p w:rsidR="00704283" w:rsidRPr="00B050E0" w:rsidRDefault="00922E9A" w:rsidP="00B050E0">
            <w:pPr>
              <w:pStyle w:val="TOCHeader"/>
              <w:jc w:val="left"/>
              <w:rPr>
                <w:sz w:val="24"/>
                <w:szCs w:val="24"/>
              </w:rPr>
            </w:pPr>
            <w:r w:rsidRPr="00B050E0">
              <w:rPr>
                <w:sz w:val="24"/>
                <w:szCs w:val="24"/>
              </w:rPr>
              <w:t>Next Review Due date</w:t>
            </w:r>
          </w:p>
        </w:tc>
        <w:tc>
          <w:tcPr>
            <w:tcW w:w="2352" w:type="dxa"/>
          </w:tcPr>
          <w:p w:rsidR="00704283" w:rsidRPr="00B050E0" w:rsidRDefault="00922E9A" w:rsidP="00B050E0">
            <w:pPr>
              <w:pStyle w:val="TOCHeader"/>
              <w:rPr>
                <w:b w:val="0"/>
                <w:sz w:val="24"/>
                <w:szCs w:val="24"/>
              </w:rPr>
            </w:pPr>
            <w:r>
              <w:rPr>
                <w:b w:val="0"/>
                <w:sz w:val="24"/>
                <w:szCs w:val="24"/>
              </w:rPr>
              <w:t>n/a</w:t>
            </w:r>
          </w:p>
        </w:tc>
      </w:tr>
      <w:tr w:rsidR="002A6B66" w:rsidTr="00D81C13">
        <w:tc>
          <w:tcPr>
            <w:tcW w:w="2563" w:type="dxa"/>
            <w:shd w:val="clear" w:color="auto" w:fill="BFBFBF" w:themeFill="background1" w:themeFillShade="BF"/>
          </w:tcPr>
          <w:p w:rsidR="00704283" w:rsidRPr="00B050E0" w:rsidRDefault="00922E9A" w:rsidP="00B050E0">
            <w:pPr>
              <w:pStyle w:val="TOCHeader"/>
              <w:rPr>
                <w:sz w:val="24"/>
                <w:szCs w:val="24"/>
              </w:rPr>
            </w:pPr>
            <w:r w:rsidRPr="00B050E0">
              <w:rPr>
                <w:sz w:val="24"/>
                <w:szCs w:val="24"/>
              </w:rPr>
              <w:t>Approved by</w:t>
            </w:r>
          </w:p>
        </w:tc>
        <w:tc>
          <w:tcPr>
            <w:tcW w:w="2394" w:type="dxa"/>
          </w:tcPr>
          <w:p w:rsidR="00B050E0" w:rsidRPr="00B050E0" w:rsidRDefault="00922E9A" w:rsidP="000B1C19">
            <w:pPr>
              <w:pStyle w:val="TOCHeader"/>
              <w:rPr>
                <w:b w:val="0"/>
                <w:sz w:val="24"/>
                <w:szCs w:val="24"/>
              </w:rPr>
            </w:pPr>
            <w:r>
              <w:rPr>
                <w:b w:val="0"/>
                <w:sz w:val="24"/>
                <w:szCs w:val="24"/>
              </w:rPr>
              <w:t>n/a</w:t>
            </w:r>
          </w:p>
        </w:tc>
        <w:tc>
          <w:tcPr>
            <w:tcW w:w="1701" w:type="dxa"/>
            <w:shd w:val="clear" w:color="auto" w:fill="BFBFBF" w:themeFill="background1" w:themeFillShade="BF"/>
          </w:tcPr>
          <w:p w:rsidR="00704283" w:rsidRPr="00B050E0" w:rsidRDefault="00922E9A" w:rsidP="00D81C13">
            <w:pPr>
              <w:pStyle w:val="TOCHeader"/>
              <w:rPr>
                <w:sz w:val="24"/>
                <w:szCs w:val="24"/>
              </w:rPr>
            </w:pPr>
            <w:r w:rsidRPr="00B050E0">
              <w:rPr>
                <w:sz w:val="24"/>
                <w:szCs w:val="24"/>
              </w:rPr>
              <w:t>Position</w:t>
            </w:r>
          </w:p>
        </w:tc>
        <w:tc>
          <w:tcPr>
            <w:tcW w:w="2352" w:type="dxa"/>
          </w:tcPr>
          <w:p w:rsidR="00704283" w:rsidRDefault="00922E9A" w:rsidP="00B050E0">
            <w:pPr>
              <w:pStyle w:val="TOCHeader"/>
              <w:rPr>
                <w:b w:val="0"/>
                <w:sz w:val="24"/>
                <w:szCs w:val="24"/>
              </w:rPr>
            </w:pPr>
            <w:r>
              <w:rPr>
                <w:b w:val="0"/>
                <w:sz w:val="24"/>
                <w:szCs w:val="24"/>
              </w:rPr>
              <w:t>n/a</w:t>
            </w:r>
          </w:p>
          <w:p w:rsidR="000B1C19" w:rsidRPr="00B050E0" w:rsidRDefault="00922E9A" w:rsidP="00B050E0">
            <w:pPr>
              <w:pStyle w:val="TOCHeader"/>
              <w:rPr>
                <w:b w:val="0"/>
                <w:sz w:val="24"/>
                <w:szCs w:val="24"/>
              </w:rPr>
            </w:pPr>
          </w:p>
        </w:tc>
      </w:tr>
      <w:tr w:rsidR="002A6B66" w:rsidTr="00D81C13">
        <w:tc>
          <w:tcPr>
            <w:tcW w:w="2563" w:type="dxa"/>
            <w:shd w:val="clear" w:color="auto" w:fill="BFBFBF" w:themeFill="background1" w:themeFillShade="BF"/>
          </w:tcPr>
          <w:p w:rsidR="00D81C13" w:rsidRPr="00B050E0" w:rsidRDefault="00922E9A" w:rsidP="00B050E0">
            <w:pPr>
              <w:pStyle w:val="TOCHeader"/>
              <w:rPr>
                <w:sz w:val="24"/>
                <w:szCs w:val="24"/>
              </w:rPr>
            </w:pPr>
            <w:r w:rsidRPr="00B050E0">
              <w:rPr>
                <w:sz w:val="24"/>
                <w:szCs w:val="24"/>
              </w:rPr>
              <w:t>Signed</w:t>
            </w:r>
          </w:p>
        </w:tc>
        <w:tc>
          <w:tcPr>
            <w:tcW w:w="2394" w:type="dxa"/>
          </w:tcPr>
          <w:p w:rsidR="00D81C13" w:rsidRPr="00B050E0" w:rsidRDefault="00922E9A" w:rsidP="00B050E0">
            <w:pPr>
              <w:pStyle w:val="TOCHeader"/>
              <w:rPr>
                <w:b w:val="0"/>
                <w:sz w:val="24"/>
                <w:szCs w:val="24"/>
              </w:rPr>
            </w:pPr>
            <w:r>
              <w:rPr>
                <w:b w:val="0"/>
                <w:sz w:val="24"/>
                <w:szCs w:val="24"/>
              </w:rPr>
              <w:t>n/a</w:t>
            </w:r>
          </w:p>
        </w:tc>
        <w:tc>
          <w:tcPr>
            <w:tcW w:w="1701" w:type="dxa"/>
            <w:shd w:val="clear" w:color="auto" w:fill="BFBFBF" w:themeFill="background1" w:themeFillShade="BF"/>
          </w:tcPr>
          <w:p w:rsidR="00D81C13" w:rsidRPr="00B050E0" w:rsidRDefault="00922E9A" w:rsidP="00B050E0">
            <w:pPr>
              <w:pStyle w:val="TOCHeader"/>
              <w:rPr>
                <w:sz w:val="24"/>
                <w:szCs w:val="24"/>
              </w:rPr>
            </w:pPr>
            <w:r w:rsidRPr="00B050E0">
              <w:rPr>
                <w:sz w:val="24"/>
                <w:szCs w:val="24"/>
              </w:rPr>
              <w:t>Date Approved</w:t>
            </w:r>
          </w:p>
        </w:tc>
        <w:tc>
          <w:tcPr>
            <w:tcW w:w="2352" w:type="dxa"/>
          </w:tcPr>
          <w:p w:rsidR="00D81C13" w:rsidRPr="00B050E0" w:rsidRDefault="00922E9A" w:rsidP="00B050E0">
            <w:pPr>
              <w:pStyle w:val="TOCHeader"/>
              <w:rPr>
                <w:b w:val="0"/>
                <w:sz w:val="24"/>
                <w:szCs w:val="24"/>
              </w:rPr>
            </w:pPr>
            <w:r>
              <w:rPr>
                <w:b w:val="0"/>
                <w:sz w:val="24"/>
                <w:szCs w:val="24"/>
              </w:rPr>
              <w:t>n/a</w:t>
            </w:r>
          </w:p>
        </w:tc>
      </w:tr>
    </w:tbl>
    <w:p w:rsidR="00704283" w:rsidRDefault="00922E9A" w:rsidP="00704283">
      <w:pPr>
        <w:pStyle w:val="TOCHeader"/>
        <w:rPr>
          <w:sz w:val="40"/>
          <w:szCs w:val="40"/>
        </w:rPr>
      </w:pPr>
    </w:p>
    <w:tbl>
      <w:tblPr>
        <w:tblStyle w:val="TableGrid"/>
        <w:tblW w:w="0" w:type="auto"/>
        <w:tblLook w:val="04A0" w:firstRow="1" w:lastRow="0" w:firstColumn="1" w:lastColumn="0" w:noHBand="0" w:noVBand="1"/>
      </w:tblPr>
      <w:tblGrid>
        <w:gridCol w:w="1274"/>
        <w:gridCol w:w="1274"/>
        <w:gridCol w:w="1275"/>
        <w:gridCol w:w="5187"/>
      </w:tblGrid>
      <w:tr w:rsidR="002A6B66" w:rsidTr="00B050E0">
        <w:tc>
          <w:tcPr>
            <w:tcW w:w="9010" w:type="dxa"/>
            <w:gridSpan w:val="4"/>
            <w:shd w:val="clear" w:color="auto" w:fill="BFBFBF" w:themeFill="background1" w:themeFillShade="BF"/>
          </w:tcPr>
          <w:p w:rsidR="00704283" w:rsidRPr="00B050E0" w:rsidRDefault="00922E9A" w:rsidP="00B050E0">
            <w:pPr>
              <w:pStyle w:val="TOCHeader"/>
              <w:jc w:val="center"/>
              <w:rPr>
                <w:sz w:val="24"/>
                <w:szCs w:val="24"/>
              </w:rPr>
            </w:pPr>
            <w:r w:rsidRPr="00B050E0">
              <w:rPr>
                <w:sz w:val="24"/>
                <w:szCs w:val="24"/>
              </w:rPr>
              <w:t xml:space="preserve">DOCUMENT CHANGE </w:t>
            </w:r>
            <w:r w:rsidRPr="00B050E0">
              <w:rPr>
                <w:sz w:val="24"/>
                <w:szCs w:val="24"/>
              </w:rPr>
              <w:t>HISTORY</w:t>
            </w:r>
          </w:p>
        </w:tc>
      </w:tr>
      <w:tr w:rsidR="002A6B66" w:rsidTr="00B050E0">
        <w:trPr>
          <w:trHeight w:val="441"/>
        </w:trPr>
        <w:tc>
          <w:tcPr>
            <w:tcW w:w="1274" w:type="dxa"/>
          </w:tcPr>
          <w:p w:rsidR="00704283" w:rsidRPr="00B050E0" w:rsidRDefault="00922E9A" w:rsidP="00B050E0">
            <w:pPr>
              <w:pStyle w:val="TOCHeader"/>
              <w:jc w:val="center"/>
              <w:rPr>
                <w:sz w:val="24"/>
                <w:szCs w:val="24"/>
              </w:rPr>
            </w:pPr>
            <w:r w:rsidRPr="00B050E0">
              <w:rPr>
                <w:sz w:val="24"/>
                <w:szCs w:val="24"/>
              </w:rPr>
              <w:t>Version No</w:t>
            </w:r>
          </w:p>
        </w:tc>
        <w:tc>
          <w:tcPr>
            <w:tcW w:w="1274" w:type="dxa"/>
          </w:tcPr>
          <w:p w:rsidR="00704283" w:rsidRPr="00B050E0" w:rsidRDefault="00922E9A" w:rsidP="00B050E0">
            <w:pPr>
              <w:pStyle w:val="TOCHeader"/>
              <w:jc w:val="center"/>
              <w:rPr>
                <w:sz w:val="24"/>
                <w:szCs w:val="24"/>
              </w:rPr>
            </w:pPr>
            <w:r w:rsidRPr="00B050E0">
              <w:rPr>
                <w:sz w:val="24"/>
                <w:szCs w:val="24"/>
              </w:rPr>
              <w:t>Date</w:t>
            </w:r>
          </w:p>
        </w:tc>
        <w:tc>
          <w:tcPr>
            <w:tcW w:w="1275" w:type="dxa"/>
          </w:tcPr>
          <w:p w:rsidR="00704283" w:rsidRPr="00B050E0" w:rsidRDefault="00922E9A" w:rsidP="00B050E0">
            <w:pPr>
              <w:pStyle w:val="TOCHeader"/>
              <w:jc w:val="center"/>
              <w:rPr>
                <w:sz w:val="24"/>
                <w:szCs w:val="24"/>
              </w:rPr>
            </w:pPr>
            <w:r w:rsidRPr="00B050E0">
              <w:rPr>
                <w:sz w:val="24"/>
                <w:szCs w:val="24"/>
              </w:rPr>
              <w:t>Issues by</w:t>
            </w:r>
          </w:p>
        </w:tc>
        <w:tc>
          <w:tcPr>
            <w:tcW w:w="5187" w:type="dxa"/>
          </w:tcPr>
          <w:p w:rsidR="00704283" w:rsidRPr="00B050E0" w:rsidRDefault="00922E9A" w:rsidP="00B050E0">
            <w:pPr>
              <w:pStyle w:val="TOCHeader"/>
              <w:jc w:val="center"/>
              <w:rPr>
                <w:sz w:val="24"/>
                <w:szCs w:val="24"/>
              </w:rPr>
            </w:pPr>
            <w:r w:rsidRPr="00B050E0">
              <w:rPr>
                <w:sz w:val="24"/>
                <w:szCs w:val="24"/>
              </w:rPr>
              <w:t>Reason for change</w:t>
            </w:r>
          </w:p>
        </w:tc>
      </w:tr>
      <w:tr w:rsidR="002A6B66" w:rsidTr="00B050E0">
        <w:trPr>
          <w:trHeight w:val="438"/>
        </w:trPr>
        <w:tc>
          <w:tcPr>
            <w:tcW w:w="1274" w:type="dxa"/>
          </w:tcPr>
          <w:p w:rsidR="00704283" w:rsidRPr="00B050E0" w:rsidRDefault="00922E9A" w:rsidP="00B050E0">
            <w:pPr>
              <w:pStyle w:val="TOCHeader"/>
              <w:rPr>
                <w:b w:val="0"/>
                <w:sz w:val="24"/>
                <w:szCs w:val="24"/>
              </w:rPr>
            </w:pPr>
          </w:p>
        </w:tc>
        <w:tc>
          <w:tcPr>
            <w:tcW w:w="1274" w:type="dxa"/>
          </w:tcPr>
          <w:p w:rsidR="00704283" w:rsidRPr="00B050E0" w:rsidRDefault="00922E9A" w:rsidP="00B050E0">
            <w:pPr>
              <w:pStyle w:val="TOCHeader"/>
              <w:rPr>
                <w:b w:val="0"/>
                <w:sz w:val="24"/>
                <w:szCs w:val="24"/>
              </w:rPr>
            </w:pPr>
          </w:p>
        </w:tc>
        <w:tc>
          <w:tcPr>
            <w:tcW w:w="1275" w:type="dxa"/>
          </w:tcPr>
          <w:p w:rsidR="00704283" w:rsidRPr="00B050E0" w:rsidRDefault="00922E9A" w:rsidP="00B050E0">
            <w:pPr>
              <w:pStyle w:val="TOCHeader"/>
              <w:rPr>
                <w:b w:val="0"/>
                <w:sz w:val="24"/>
                <w:szCs w:val="24"/>
              </w:rPr>
            </w:pPr>
          </w:p>
        </w:tc>
        <w:tc>
          <w:tcPr>
            <w:tcW w:w="5187" w:type="dxa"/>
          </w:tcPr>
          <w:p w:rsidR="00704283" w:rsidRPr="00B050E0" w:rsidRDefault="00922E9A" w:rsidP="00B050E0">
            <w:pPr>
              <w:pStyle w:val="TOCHeader"/>
              <w:rPr>
                <w:b w:val="0"/>
                <w:sz w:val="24"/>
                <w:szCs w:val="24"/>
              </w:rPr>
            </w:pPr>
          </w:p>
        </w:tc>
      </w:tr>
      <w:tr w:rsidR="002A6B66" w:rsidTr="00B050E0">
        <w:trPr>
          <w:trHeight w:val="438"/>
        </w:trPr>
        <w:tc>
          <w:tcPr>
            <w:tcW w:w="1274" w:type="dxa"/>
          </w:tcPr>
          <w:p w:rsidR="00704283" w:rsidRPr="00B050E0" w:rsidRDefault="00922E9A" w:rsidP="00B050E0">
            <w:pPr>
              <w:pStyle w:val="TOCHeader"/>
              <w:rPr>
                <w:b w:val="0"/>
                <w:sz w:val="24"/>
                <w:szCs w:val="24"/>
              </w:rPr>
            </w:pPr>
          </w:p>
        </w:tc>
        <w:tc>
          <w:tcPr>
            <w:tcW w:w="1274" w:type="dxa"/>
          </w:tcPr>
          <w:p w:rsidR="00704283" w:rsidRPr="00B050E0" w:rsidRDefault="00922E9A" w:rsidP="00B050E0">
            <w:pPr>
              <w:pStyle w:val="TOCHeader"/>
              <w:rPr>
                <w:b w:val="0"/>
                <w:sz w:val="24"/>
                <w:szCs w:val="24"/>
              </w:rPr>
            </w:pPr>
          </w:p>
        </w:tc>
        <w:tc>
          <w:tcPr>
            <w:tcW w:w="1275" w:type="dxa"/>
          </w:tcPr>
          <w:p w:rsidR="00704283" w:rsidRPr="00B050E0" w:rsidRDefault="00922E9A" w:rsidP="00B050E0">
            <w:pPr>
              <w:pStyle w:val="TOCHeader"/>
              <w:rPr>
                <w:b w:val="0"/>
                <w:sz w:val="24"/>
                <w:szCs w:val="24"/>
              </w:rPr>
            </w:pPr>
          </w:p>
        </w:tc>
        <w:tc>
          <w:tcPr>
            <w:tcW w:w="5187" w:type="dxa"/>
          </w:tcPr>
          <w:p w:rsidR="00704283" w:rsidRPr="00B050E0" w:rsidRDefault="00922E9A" w:rsidP="00B050E0">
            <w:pPr>
              <w:pStyle w:val="TOCHeader"/>
              <w:rPr>
                <w:b w:val="0"/>
                <w:sz w:val="24"/>
                <w:szCs w:val="24"/>
              </w:rPr>
            </w:pPr>
          </w:p>
        </w:tc>
      </w:tr>
      <w:tr w:rsidR="002A6B66" w:rsidTr="00B050E0">
        <w:trPr>
          <w:trHeight w:val="438"/>
        </w:trPr>
        <w:tc>
          <w:tcPr>
            <w:tcW w:w="1274" w:type="dxa"/>
          </w:tcPr>
          <w:p w:rsidR="00704283" w:rsidRPr="00B050E0" w:rsidRDefault="00922E9A" w:rsidP="00B050E0">
            <w:pPr>
              <w:pStyle w:val="TOCHeader"/>
              <w:rPr>
                <w:b w:val="0"/>
                <w:sz w:val="24"/>
                <w:szCs w:val="24"/>
              </w:rPr>
            </w:pPr>
          </w:p>
        </w:tc>
        <w:tc>
          <w:tcPr>
            <w:tcW w:w="1274" w:type="dxa"/>
          </w:tcPr>
          <w:p w:rsidR="00704283" w:rsidRPr="00B050E0" w:rsidRDefault="00922E9A" w:rsidP="00B050E0">
            <w:pPr>
              <w:pStyle w:val="TOCHeader"/>
              <w:rPr>
                <w:b w:val="0"/>
                <w:sz w:val="24"/>
                <w:szCs w:val="24"/>
              </w:rPr>
            </w:pPr>
          </w:p>
        </w:tc>
        <w:tc>
          <w:tcPr>
            <w:tcW w:w="1275" w:type="dxa"/>
          </w:tcPr>
          <w:p w:rsidR="00704283" w:rsidRPr="00B050E0" w:rsidRDefault="00922E9A" w:rsidP="00B050E0">
            <w:pPr>
              <w:pStyle w:val="TOCHeader"/>
              <w:rPr>
                <w:b w:val="0"/>
                <w:sz w:val="24"/>
                <w:szCs w:val="24"/>
              </w:rPr>
            </w:pPr>
          </w:p>
        </w:tc>
        <w:tc>
          <w:tcPr>
            <w:tcW w:w="5187" w:type="dxa"/>
          </w:tcPr>
          <w:p w:rsidR="00704283" w:rsidRPr="00B050E0" w:rsidRDefault="00922E9A" w:rsidP="00B050E0">
            <w:pPr>
              <w:pStyle w:val="TOCHeader"/>
              <w:rPr>
                <w:b w:val="0"/>
                <w:sz w:val="24"/>
                <w:szCs w:val="24"/>
              </w:rPr>
            </w:pPr>
          </w:p>
        </w:tc>
      </w:tr>
    </w:tbl>
    <w:p w:rsidR="00704283" w:rsidRDefault="00922E9A" w:rsidP="00F07D42">
      <w:pPr>
        <w:pStyle w:val="Instructiontext"/>
        <w:rPr>
          <w:b/>
          <w:highlight w:val="yellow"/>
        </w:rPr>
      </w:pPr>
    </w:p>
    <w:p w:rsidR="00704283" w:rsidRDefault="00922E9A" w:rsidP="00F07D42">
      <w:pPr>
        <w:pStyle w:val="Instructiontext"/>
        <w:rPr>
          <w:b/>
          <w:highlight w:val="yellow"/>
        </w:rPr>
      </w:pPr>
    </w:p>
    <w:p w:rsidR="00704283" w:rsidRDefault="00922E9A" w:rsidP="00F07D42">
      <w:pPr>
        <w:pStyle w:val="Instructiontext"/>
        <w:rPr>
          <w:b/>
          <w:highlight w:val="yellow"/>
        </w:rPr>
      </w:pPr>
    </w:p>
    <w:p w:rsidR="00704283" w:rsidRDefault="00922E9A" w:rsidP="00F07D42">
      <w:pPr>
        <w:pStyle w:val="Instructiontext"/>
        <w:rPr>
          <w:b/>
          <w:highlight w:val="yellow"/>
        </w:rPr>
      </w:pPr>
    </w:p>
    <w:p w:rsidR="00704283" w:rsidRDefault="00922E9A" w:rsidP="00F07D42">
      <w:pPr>
        <w:pStyle w:val="Instructiontext"/>
        <w:rPr>
          <w:b/>
          <w:highlight w:val="yellow"/>
        </w:rPr>
      </w:pPr>
    </w:p>
    <w:p w:rsidR="00704283" w:rsidRDefault="00922E9A" w:rsidP="00F07D42">
      <w:pPr>
        <w:pStyle w:val="Instructiontext"/>
        <w:rPr>
          <w:b/>
          <w:highlight w:val="yellow"/>
        </w:rPr>
      </w:pPr>
    </w:p>
    <w:p w:rsidR="00704283" w:rsidRDefault="00922E9A" w:rsidP="00F07D42">
      <w:pPr>
        <w:pStyle w:val="Instructiontext"/>
        <w:rPr>
          <w:b/>
          <w:i w:val="0"/>
          <w:highlight w:val="yellow"/>
        </w:rPr>
      </w:pPr>
    </w:p>
    <w:p w:rsidR="005F7E10" w:rsidRPr="005F7E10" w:rsidRDefault="00922E9A" w:rsidP="00F07D42">
      <w:pPr>
        <w:pStyle w:val="Instructiontext"/>
        <w:rPr>
          <w:b/>
          <w:i w:val="0"/>
          <w:highlight w:val="yellow"/>
        </w:rPr>
      </w:pPr>
    </w:p>
    <w:p w:rsidR="005F7E10" w:rsidRDefault="00922E9A" w:rsidP="005F7E10">
      <w:pPr>
        <w:pStyle w:val="Heading1"/>
        <w:rPr>
          <w:bCs w:val="0"/>
          <w:i/>
          <w:color w:val="FF0000"/>
          <w:sz w:val="22"/>
          <w:szCs w:val="22"/>
        </w:rPr>
      </w:pPr>
    </w:p>
    <w:p w:rsidR="00DF0B87" w:rsidRDefault="00922E9A" w:rsidP="00F245C6">
      <w:pPr>
        <w:autoSpaceDE/>
        <w:autoSpaceDN/>
        <w:adjustRightInd/>
        <w:spacing w:after="0"/>
        <w:jc w:val="left"/>
        <w:rPr>
          <w:lang w:eastAsia="en-GB"/>
        </w:rPr>
      </w:pPr>
      <w:r>
        <w:rPr>
          <w:lang w:eastAsia="en-GB"/>
        </w:rPr>
        <w:br w:type="page"/>
      </w:r>
    </w:p>
    <w:p w:rsidR="00F245C6" w:rsidRPr="000A4AD6" w:rsidRDefault="00922E9A" w:rsidP="00F245C6">
      <w:pPr>
        <w:autoSpaceDE/>
        <w:autoSpaceDN/>
        <w:adjustRightInd/>
        <w:spacing w:after="0"/>
        <w:jc w:val="left"/>
        <w:rPr>
          <w:b/>
          <w:sz w:val="32"/>
          <w:lang w:eastAsia="en-GB"/>
        </w:rPr>
      </w:pPr>
      <w:r w:rsidRPr="000A4AD6">
        <w:rPr>
          <w:b/>
          <w:sz w:val="32"/>
          <w:lang w:eastAsia="en-GB"/>
        </w:rPr>
        <w:lastRenderedPageBreak/>
        <w:t>1.</w:t>
      </w:r>
      <w:r w:rsidRPr="000A4AD6">
        <w:rPr>
          <w:b/>
          <w:sz w:val="32"/>
          <w:lang w:eastAsia="en-GB"/>
        </w:rPr>
        <w:tab/>
        <w:t>POLICY STATEMENT</w:t>
      </w:r>
    </w:p>
    <w:p w:rsidR="00032BC5" w:rsidRDefault="00922E9A" w:rsidP="00F245C6">
      <w:pPr>
        <w:autoSpaceDE/>
        <w:autoSpaceDN/>
        <w:adjustRightInd/>
        <w:spacing w:after="0"/>
        <w:jc w:val="left"/>
        <w:rPr>
          <w:b/>
          <w:sz w:val="28"/>
          <w:lang w:eastAsia="en-GB"/>
        </w:rPr>
      </w:pPr>
    </w:p>
    <w:p w:rsidR="00032BC5" w:rsidRPr="00032BC5" w:rsidRDefault="00922E9A" w:rsidP="005F3D67">
      <w:pPr>
        <w:autoSpaceDE/>
        <w:autoSpaceDN/>
        <w:adjustRightInd/>
        <w:spacing w:after="0"/>
        <w:rPr>
          <w:b/>
          <w:i/>
          <w:lang w:eastAsia="en-GB"/>
        </w:rPr>
      </w:pPr>
      <w:r w:rsidRPr="00032BC5">
        <w:rPr>
          <w:b/>
          <w:i/>
          <w:lang w:eastAsia="en-GB"/>
        </w:rPr>
        <w:t xml:space="preserve">This PPG document should be read in conjunction with the Choice of Accommodation PPG </w:t>
      </w:r>
      <w:r>
        <w:rPr>
          <w:b/>
          <w:i/>
          <w:lang w:eastAsia="en-GB"/>
        </w:rPr>
        <w:t>and with the Discharge of Hospital Patients with Care and Support Needs PPG</w:t>
      </w:r>
      <w:r w:rsidRPr="00032BC5">
        <w:rPr>
          <w:b/>
          <w:i/>
          <w:lang w:eastAsia="en-GB"/>
        </w:rPr>
        <w:t xml:space="preserve">. </w:t>
      </w:r>
    </w:p>
    <w:p w:rsidR="00032BC5" w:rsidRDefault="00922E9A" w:rsidP="005F3D67">
      <w:pPr>
        <w:autoSpaceDE/>
        <w:autoSpaceDN/>
        <w:adjustRightInd/>
        <w:spacing w:after="0"/>
        <w:rPr>
          <w:lang w:eastAsia="en-GB"/>
        </w:rPr>
      </w:pPr>
    </w:p>
    <w:p w:rsidR="00032BC5" w:rsidRDefault="00922E9A" w:rsidP="005F3D67">
      <w:pPr>
        <w:spacing w:after="0"/>
        <w:rPr>
          <w:rFonts w:eastAsia="Cambria" w:cs="Arial"/>
          <w:color w:val="auto"/>
          <w:lang w:eastAsia="en-GB"/>
        </w:rPr>
      </w:pPr>
      <w:r w:rsidRPr="00032BC5">
        <w:rPr>
          <w:rFonts w:eastAsia="Cambria" w:cs="Arial"/>
          <w:color w:val="auto"/>
          <w:lang w:eastAsia="en-GB"/>
        </w:rPr>
        <w:t xml:space="preserve">A person’s ability </w:t>
      </w:r>
      <w:r>
        <w:rPr>
          <w:rFonts w:eastAsia="Cambria" w:cs="Arial"/>
          <w:color w:val="auto"/>
          <w:lang w:eastAsia="en-GB"/>
        </w:rPr>
        <w:t>t</w:t>
      </w:r>
      <w:r>
        <w:rPr>
          <w:rFonts w:eastAsia="Cambria" w:cs="Arial"/>
          <w:color w:val="auto"/>
          <w:lang w:eastAsia="en-GB"/>
        </w:rPr>
        <w:t xml:space="preserve">o make an informed choice is a vital </w:t>
      </w:r>
      <w:r>
        <w:rPr>
          <w:rFonts w:eastAsia="Cambria" w:cs="Arial"/>
          <w:color w:val="auto"/>
          <w:lang w:eastAsia="en-GB"/>
        </w:rPr>
        <w:t>part</w:t>
      </w:r>
      <w:r w:rsidRPr="00032BC5">
        <w:rPr>
          <w:rFonts w:eastAsia="Cambria" w:cs="Arial"/>
          <w:color w:val="auto"/>
          <w:lang w:eastAsia="en-GB"/>
        </w:rPr>
        <w:t xml:space="preserve"> of </w:t>
      </w:r>
      <w:r>
        <w:rPr>
          <w:rFonts w:eastAsia="Cambria" w:cs="Arial"/>
          <w:color w:val="auto"/>
          <w:lang w:eastAsia="en-GB"/>
        </w:rPr>
        <w:t>their</w:t>
      </w:r>
      <w:r>
        <w:rPr>
          <w:rFonts w:eastAsia="Cambria" w:cs="Arial"/>
          <w:color w:val="auto"/>
          <w:lang w:eastAsia="en-GB"/>
        </w:rPr>
        <w:t xml:space="preserve"> </w:t>
      </w:r>
      <w:r w:rsidRPr="00032BC5">
        <w:rPr>
          <w:rFonts w:eastAsia="Cambria" w:cs="Arial"/>
          <w:color w:val="auto"/>
          <w:lang w:eastAsia="en-GB"/>
        </w:rPr>
        <w:t xml:space="preserve">care and support. </w:t>
      </w:r>
    </w:p>
    <w:p w:rsidR="00032BC5" w:rsidRDefault="00922E9A" w:rsidP="005F3D67">
      <w:pPr>
        <w:spacing w:after="0"/>
        <w:rPr>
          <w:rFonts w:eastAsia="Cambria" w:cs="Arial"/>
          <w:color w:val="auto"/>
          <w:lang w:eastAsia="en-GB"/>
        </w:rPr>
      </w:pPr>
    </w:p>
    <w:p w:rsidR="00032BC5" w:rsidRPr="00032BC5" w:rsidRDefault="00922E9A" w:rsidP="005F3D67">
      <w:pPr>
        <w:pStyle w:val="NormalWeb"/>
        <w:spacing w:after="0" w:line="240" w:lineRule="auto"/>
        <w:jc w:val="both"/>
        <w:rPr>
          <w:rFonts w:ascii="Arial" w:hAnsi="Arial" w:cs="Arial"/>
          <w:lang w:val="en"/>
        </w:rPr>
      </w:pPr>
      <w:r w:rsidRPr="009D0D37">
        <w:rPr>
          <w:rFonts w:ascii="Arial" w:hAnsi="Arial" w:cs="Arial"/>
          <w:lang w:val="en"/>
        </w:rPr>
        <w:t xml:space="preserve">Where </w:t>
      </w:r>
      <w:hyperlink r:id="rId10" w:history="1">
        <w:r w:rsidRPr="00974263">
          <w:rPr>
            <w:rStyle w:val="Hyperlink"/>
            <w:rFonts w:ascii="Arial" w:hAnsi="Arial"/>
            <w:lang w:val="en"/>
          </w:rPr>
          <w:t>care and support planning</w:t>
        </w:r>
      </w:hyperlink>
      <w:r>
        <w:rPr>
          <w:rFonts w:ascii="Arial" w:hAnsi="Arial" w:cs="Arial"/>
          <w:lang w:val="en"/>
        </w:rPr>
        <w:t xml:space="preserve"> </w:t>
      </w:r>
      <w:r>
        <w:rPr>
          <w:rFonts w:ascii="Arial" w:hAnsi="Arial" w:cs="Arial"/>
          <w:lang w:val="en"/>
        </w:rPr>
        <w:t>determines</w:t>
      </w:r>
      <w:r w:rsidRPr="009D0D37">
        <w:rPr>
          <w:rFonts w:ascii="Arial" w:hAnsi="Arial" w:cs="Arial"/>
          <w:lang w:val="en"/>
        </w:rPr>
        <w:t xml:space="preserve"> that a person’s needs are best met in a care home, the </w:t>
      </w:r>
      <w:r>
        <w:rPr>
          <w:rFonts w:ascii="Arial" w:hAnsi="Arial" w:cs="Arial"/>
          <w:lang w:val="en"/>
        </w:rPr>
        <w:t>county council</w:t>
      </w:r>
      <w:r w:rsidRPr="009D0D37">
        <w:rPr>
          <w:rFonts w:ascii="Arial" w:hAnsi="Arial" w:cs="Arial"/>
          <w:lang w:val="en"/>
        </w:rPr>
        <w:t xml:space="preserve"> </w:t>
      </w:r>
      <w:r w:rsidRPr="002E3B53">
        <w:rPr>
          <w:rFonts w:ascii="Arial" w:hAnsi="Arial" w:cs="Arial"/>
          <w:lang w:val="en"/>
        </w:rPr>
        <w:t>must</w:t>
      </w:r>
      <w:r w:rsidRPr="009D0D37">
        <w:rPr>
          <w:rFonts w:ascii="Arial" w:hAnsi="Arial" w:cs="Arial"/>
          <w:lang w:val="en"/>
        </w:rPr>
        <w:t xml:space="preserve"> prov</w:t>
      </w:r>
      <w:r>
        <w:rPr>
          <w:rFonts w:ascii="Arial" w:hAnsi="Arial" w:cs="Arial"/>
          <w:lang w:val="en"/>
        </w:rPr>
        <w:t xml:space="preserve">ide for the </w:t>
      </w:r>
      <w:r>
        <w:rPr>
          <w:rFonts w:ascii="Arial" w:hAnsi="Arial" w:cs="Arial"/>
          <w:lang w:val="en"/>
        </w:rPr>
        <w:t xml:space="preserve">person’s preferred </w:t>
      </w:r>
      <w:r>
        <w:rPr>
          <w:rFonts w:ascii="Arial" w:hAnsi="Arial" w:cs="Arial"/>
          <w:lang w:val="en"/>
        </w:rPr>
        <w:t>c</w:t>
      </w:r>
      <w:r>
        <w:rPr>
          <w:rFonts w:ascii="Arial" w:hAnsi="Arial" w:cs="Arial"/>
          <w:lang w:val="en"/>
        </w:rPr>
        <w:t xml:space="preserve">hoice of </w:t>
      </w:r>
      <w:r>
        <w:rPr>
          <w:rFonts w:ascii="Arial" w:hAnsi="Arial" w:cs="Arial"/>
          <w:lang w:val="en"/>
        </w:rPr>
        <w:t>a</w:t>
      </w:r>
      <w:r w:rsidRPr="009D0D37">
        <w:rPr>
          <w:rFonts w:ascii="Arial" w:hAnsi="Arial" w:cs="Arial"/>
          <w:lang w:val="en"/>
        </w:rPr>
        <w:t>ccommodation,</w:t>
      </w:r>
      <w:r>
        <w:rPr>
          <w:rFonts w:ascii="Arial" w:hAnsi="Arial" w:cs="Arial"/>
          <w:lang w:val="en"/>
        </w:rPr>
        <w:t xml:space="preserve"> subject to certain conditions. </w:t>
      </w:r>
      <w:r w:rsidRPr="00032BC5">
        <w:rPr>
          <w:rFonts w:ascii="Arial" w:hAnsi="Arial" w:cs="Arial"/>
          <w:lang w:val="en"/>
        </w:rPr>
        <w:t xml:space="preserve">This obligation also extends to Shared Lives, </w:t>
      </w:r>
      <w:r>
        <w:rPr>
          <w:rFonts w:ascii="Arial" w:hAnsi="Arial" w:cs="Arial"/>
          <w:lang w:val="en"/>
        </w:rPr>
        <w:t>care and support in shared housing</w:t>
      </w:r>
      <w:r w:rsidRPr="00032BC5">
        <w:rPr>
          <w:rFonts w:ascii="Arial" w:hAnsi="Arial" w:cs="Arial"/>
          <w:lang w:val="en"/>
        </w:rPr>
        <w:t xml:space="preserve"> and Extra Care housing </w:t>
      </w:r>
      <w:r w:rsidRPr="00032BC5">
        <w:rPr>
          <w:rFonts w:ascii="Arial" w:eastAsia="Cambria" w:hAnsi="Arial" w:cs="Arial"/>
        </w:rPr>
        <w:t xml:space="preserve">and where the county council is providing or arranging accommodation under </w:t>
      </w:r>
      <w:r w:rsidRPr="00032BC5">
        <w:rPr>
          <w:rFonts w:ascii="Arial" w:eastAsia="Cambria" w:hAnsi="Arial" w:cs="Arial"/>
        </w:rPr>
        <w:t>section 117 of the Mental Health Act 1983.</w:t>
      </w:r>
    </w:p>
    <w:p w:rsidR="00032BC5" w:rsidRDefault="00922E9A" w:rsidP="005F3D67">
      <w:pPr>
        <w:autoSpaceDE/>
        <w:autoSpaceDN/>
        <w:adjustRightInd/>
        <w:spacing w:after="0"/>
        <w:rPr>
          <w:lang w:eastAsia="en-GB"/>
        </w:rPr>
      </w:pPr>
    </w:p>
    <w:p w:rsidR="002E3B53" w:rsidRDefault="00922E9A" w:rsidP="005F3D67">
      <w:pPr>
        <w:autoSpaceDE/>
        <w:autoSpaceDN/>
        <w:adjustRightInd/>
        <w:spacing w:after="0"/>
        <w:rPr>
          <w:rFonts w:cs="Arial"/>
          <w:lang w:val="en"/>
        </w:rPr>
      </w:pPr>
      <w:r w:rsidRPr="00C575A1">
        <w:rPr>
          <w:rFonts w:cs="Arial"/>
          <w:lang w:val="en"/>
        </w:rPr>
        <w:t xml:space="preserve">In </w:t>
      </w:r>
      <w:r>
        <w:rPr>
          <w:rFonts w:cs="Arial"/>
          <w:lang w:val="en"/>
        </w:rPr>
        <w:t xml:space="preserve">each of </w:t>
      </w:r>
      <w:r w:rsidRPr="00C575A1">
        <w:rPr>
          <w:rFonts w:cs="Arial"/>
          <w:lang w:val="en"/>
        </w:rPr>
        <w:t>these cases, a</w:t>
      </w:r>
      <w:r w:rsidRPr="00C575A1">
        <w:rPr>
          <w:rFonts w:cs="Arial"/>
          <w:lang w:val="en"/>
        </w:rPr>
        <w:t xml:space="preserve"> person </w:t>
      </w:r>
      <w:r>
        <w:rPr>
          <w:rFonts w:cs="Arial"/>
          <w:lang w:val="en"/>
        </w:rPr>
        <w:t>can choos</w:t>
      </w:r>
      <w:r>
        <w:rPr>
          <w:rFonts w:cs="Arial"/>
          <w:lang w:val="en"/>
        </w:rPr>
        <w:t>e accommodation that</w:t>
      </w:r>
      <w:r>
        <w:rPr>
          <w:rFonts w:cs="Arial"/>
          <w:lang w:val="en"/>
        </w:rPr>
        <w:t xml:space="preserve"> costs more than the county council is willing to pay if someone else – known as </w:t>
      </w:r>
      <w:r w:rsidRPr="00C575A1">
        <w:rPr>
          <w:rFonts w:cs="Arial"/>
          <w:lang w:val="en"/>
        </w:rPr>
        <w:t xml:space="preserve">a </w:t>
      </w:r>
      <w:r>
        <w:rPr>
          <w:rFonts w:cs="Arial"/>
          <w:lang w:val="en"/>
        </w:rPr>
        <w:t>"t</w:t>
      </w:r>
      <w:r w:rsidRPr="00C575A1">
        <w:rPr>
          <w:rFonts w:cs="Arial"/>
          <w:lang w:val="en"/>
        </w:rPr>
        <w:t>hird party</w:t>
      </w:r>
      <w:r w:rsidRPr="00C575A1">
        <w:rPr>
          <w:rFonts w:cs="Arial"/>
          <w:lang w:val="en"/>
        </w:rPr>
        <w:t>"</w:t>
      </w:r>
      <w:r w:rsidRPr="00C575A1">
        <w:rPr>
          <w:rFonts w:cs="Arial"/>
          <w:lang w:val="en"/>
        </w:rPr>
        <w:t xml:space="preserve"> </w:t>
      </w:r>
      <w:r>
        <w:rPr>
          <w:rFonts w:cs="Arial"/>
          <w:lang w:val="en"/>
        </w:rPr>
        <w:t xml:space="preserve">– can make up the difference between that figure and </w:t>
      </w:r>
      <w:r>
        <w:rPr>
          <w:rFonts w:cs="Arial"/>
          <w:lang w:val="en"/>
        </w:rPr>
        <w:t xml:space="preserve">the home's fee. </w:t>
      </w:r>
    </w:p>
    <w:p w:rsidR="002E3B53" w:rsidRDefault="00922E9A" w:rsidP="005F3D67">
      <w:pPr>
        <w:autoSpaceDE/>
        <w:autoSpaceDN/>
        <w:adjustRightInd/>
        <w:spacing w:after="0"/>
        <w:rPr>
          <w:rFonts w:cs="Arial"/>
          <w:lang w:val="en"/>
        </w:rPr>
      </w:pPr>
    </w:p>
    <w:p w:rsidR="002E3B53" w:rsidRDefault="00922E9A" w:rsidP="005F3D67">
      <w:pPr>
        <w:autoSpaceDE/>
        <w:autoSpaceDN/>
        <w:adjustRightInd/>
        <w:spacing w:after="0"/>
        <w:rPr>
          <w:rFonts w:cs="Arial"/>
          <w:lang w:val="en"/>
        </w:rPr>
      </w:pPr>
      <w:r>
        <w:rPr>
          <w:rFonts w:cs="Arial"/>
          <w:lang w:val="en"/>
        </w:rPr>
        <w:t xml:space="preserve">This is known as </w:t>
      </w:r>
      <w:r>
        <w:rPr>
          <w:rFonts w:cs="Arial"/>
          <w:lang w:val="en"/>
        </w:rPr>
        <w:t xml:space="preserve">a third-party </w:t>
      </w:r>
      <w:r w:rsidRPr="00EF18D6">
        <w:rPr>
          <w:rFonts w:cs="Arial"/>
          <w:lang w:val="en"/>
        </w:rPr>
        <w:t>‘top-up</w:t>
      </w:r>
      <w:r>
        <w:rPr>
          <w:rFonts w:cs="Arial"/>
          <w:lang w:val="en"/>
        </w:rPr>
        <w:t xml:space="preserve"> </w:t>
      </w:r>
      <w:r>
        <w:rPr>
          <w:rFonts w:cs="Arial"/>
          <w:lang w:val="en"/>
        </w:rPr>
        <w:t>fee</w:t>
      </w:r>
      <w:r w:rsidRPr="00EF18D6">
        <w:rPr>
          <w:rFonts w:cs="Arial"/>
          <w:lang w:val="en"/>
        </w:rPr>
        <w:t>’</w:t>
      </w:r>
      <w:r>
        <w:rPr>
          <w:rFonts w:cs="Arial"/>
          <w:lang w:val="en"/>
        </w:rPr>
        <w:t xml:space="preserve">. </w:t>
      </w:r>
    </w:p>
    <w:p w:rsidR="002E3B53" w:rsidRDefault="00922E9A" w:rsidP="005F3D67">
      <w:pPr>
        <w:autoSpaceDE/>
        <w:autoSpaceDN/>
        <w:adjustRightInd/>
        <w:spacing w:after="0"/>
        <w:rPr>
          <w:rFonts w:cs="Arial"/>
          <w:lang w:val="en"/>
        </w:rPr>
      </w:pPr>
    </w:p>
    <w:p w:rsidR="00242191" w:rsidRDefault="00922E9A" w:rsidP="005F3D67">
      <w:pPr>
        <w:autoSpaceDE/>
        <w:autoSpaceDN/>
        <w:adjustRightInd/>
        <w:spacing w:after="0"/>
        <w:rPr>
          <w:rFonts w:cs="Arial"/>
          <w:lang w:val="en"/>
        </w:rPr>
      </w:pPr>
      <w:r>
        <w:rPr>
          <w:rFonts w:cs="Arial"/>
          <w:lang w:val="en"/>
        </w:rPr>
        <w:t>I</w:t>
      </w:r>
      <w:r w:rsidRPr="00C575A1">
        <w:rPr>
          <w:rFonts w:cs="Arial"/>
          <w:lang w:val="en"/>
        </w:rPr>
        <w:t xml:space="preserve">n certain circumstances the </w:t>
      </w:r>
      <w:r w:rsidRPr="00C575A1">
        <w:rPr>
          <w:rFonts w:cs="Arial"/>
          <w:lang w:val="en"/>
        </w:rPr>
        <w:t xml:space="preserve">person </w:t>
      </w:r>
      <w:r w:rsidRPr="00C575A1">
        <w:rPr>
          <w:rFonts w:cs="Arial"/>
          <w:lang w:val="en"/>
        </w:rPr>
        <w:t xml:space="preserve">who is </w:t>
      </w:r>
      <w:r w:rsidRPr="00C575A1">
        <w:rPr>
          <w:rFonts w:cs="Arial"/>
          <w:lang w:val="en"/>
        </w:rPr>
        <w:t>receiving care and support</w:t>
      </w:r>
      <w:r w:rsidRPr="00C575A1">
        <w:rPr>
          <w:rFonts w:cs="Arial"/>
          <w:lang w:val="en"/>
        </w:rPr>
        <w:t xml:space="preserve"> </w:t>
      </w:r>
      <w:r w:rsidRPr="00C575A1">
        <w:rPr>
          <w:rFonts w:cs="Arial"/>
          <w:lang w:val="en"/>
        </w:rPr>
        <w:t>(</w:t>
      </w:r>
      <w:r>
        <w:rPr>
          <w:rFonts w:cs="Arial"/>
          <w:lang w:val="en"/>
        </w:rPr>
        <w:t xml:space="preserve">called </w:t>
      </w:r>
      <w:r w:rsidRPr="00C575A1">
        <w:rPr>
          <w:rFonts w:cs="Arial"/>
          <w:lang w:val="en"/>
        </w:rPr>
        <w:t xml:space="preserve">the "first party") </w:t>
      </w:r>
      <w:r>
        <w:rPr>
          <w:rFonts w:cs="Arial"/>
          <w:lang w:val="en"/>
        </w:rPr>
        <w:t>can pay the additional costs themselves</w:t>
      </w:r>
      <w:r>
        <w:rPr>
          <w:rFonts w:cs="Arial"/>
          <w:lang w:val="en"/>
        </w:rPr>
        <w:t>,</w:t>
      </w:r>
      <w:r>
        <w:rPr>
          <w:rFonts w:cs="Arial"/>
          <w:lang w:val="en"/>
        </w:rPr>
        <w:t xml:space="preserve"> if they are willing and able.</w:t>
      </w:r>
    </w:p>
    <w:p w:rsidR="00242191" w:rsidRDefault="00922E9A" w:rsidP="005F3D67">
      <w:pPr>
        <w:autoSpaceDE/>
        <w:autoSpaceDN/>
        <w:adjustRightInd/>
        <w:spacing w:after="0"/>
        <w:rPr>
          <w:rFonts w:cs="Arial"/>
          <w:lang w:val="en"/>
        </w:rPr>
      </w:pPr>
    </w:p>
    <w:p w:rsidR="00242191" w:rsidRDefault="00922E9A" w:rsidP="005F3D67">
      <w:pPr>
        <w:autoSpaceDE/>
        <w:autoSpaceDN/>
        <w:adjustRightInd/>
        <w:spacing w:after="0"/>
        <w:rPr>
          <w:rFonts w:cs="Arial"/>
          <w:lang w:val="en"/>
        </w:rPr>
      </w:pPr>
      <w:r>
        <w:rPr>
          <w:rFonts w:cs="Arial"/>
          <w:lang w:val="en"/>
        </w:rPr>
        <w:t xml:space="preserve">This is known as a first-party </w:t>
      </w:r>
      <w:r w:rsidRPr="00EF18D6">
        <w:rPr>
          <w:rFonts w:cs="Arial"/>
          <w:lang w:val="en"/>
        </w:rPr>
        <w:t>‘top-up</w:t>
      </w:r>
      <w:r>
        <w:rPr>
          <w:rFonts w:cs="Arial"/>
          <w:lang w:val="en"/>
        </w:rPr>
        <w:t xml:space="preserve"> fee</w:t>
      </w:r>
      <w:r w:rsidRPr="00EF18D6">
        <w:rPr>
          <w:rFonts w:cs="Arial"/>
          <w:lang w:val="en"/>
        </w:rPr>
        <w:t>’</w:t>
      </w:r>
      <w:r>
        <w:rPr>
          <w:rFonts w:cs="Arial"/>
          <w:lang w:val="en"/>
        </w:rPr>
        <w:t>.</w:t>
      </w:r>
    </w:p>
    <w:p w:rsidR="007159DC" w:rsidRDefault="00922E9A" w:rsidP="005F3D67">
      <w:pPr>
        <w:autoSpaceDE/>
        <w:autoSpaceDN/>
        <w:adjustRightInd/>
        <w:spacing w:after="0"/>
        <w:rPr>
          <w:rFonts w:cs="Arial"/>
          <w:lang w:val="en"/>
        </w:rPr>
      </w:pPr>
    </w:p>
    <w:p w:rsidR="007159DC" w:rsidRDefault="00922E9A" w:rsidP="005F3D67">
      <w:pPr>
        <w:autoSpaceDE/>
        <w:autoSpaceDN/>
        <w:adjustRightInd/>
        <w:spacing w:after="0"/>
        <w:rPr>
          <w:rFonts w:cs="Arial"/>
          <w:lang w:val="en"/>
        </w:rPr>
      </w:pPr>
      <w:r>
        <w:rPr>
          <w:rFonts w:cs="Arial"/>
          <w:lang w:val="en"/>
        </w:rPr>
        <w:t>Arrangement</w:t>
      </w:r>
      <w:r>
        <w:rPr>
          <w:rFonts w:cs="Arial"/>
          <w:lang w:val="en"/>
        </w:rPr>
        <w:t>s</w:t>
      </w:r>
      <w:r>
        <w:rPr>
          <w:rFonts w:cs="Arial"/>
          <w:lang w:val="en"/>
        </w:rPr>
        <w:t xml:space="preserve"> to pay these fees are subject to a full written</w:t>
      </w:r>
      <w:r>
        <w:rPr>
          <w:rFonts w:cs="Arial"/>
          <w:lang w:val="en"/>
        </w:rPr>
        <w:t>, legal</w:t>
      </w:r>
      <w:r>
        <w:rPr>
          <w:rFonts w:cs="Arial"/>
          <w:lang w:val="en"/>
        </w:rPr>
        <w:t xml:space="preserve"> agreement between the county council and the relevant party. </w:t>
      </w:r>
    </w:p>
    <w:p w:rsidR="007159DC" w:rsidRDefault="00922E9A" w:rsidP="005F3D67">
      <w:pPr>
        <w:autoSpaceDE/>
        <w:autoSpaceDN/>
        <w:adjustRightInd/>
        <w:spacing w:after="0"/>
        <w:rPr>
          <w:rFonts w:cs="Arial"/>
          <w:lang w:val="en"/>
        </w:rPr>
      </w:pPr>
    </w:p>
    <w:p w:rsidR="00C575A1" w:rsidRPr="005A5FBF" w:rsidRDefault="00922E9A" w:rsidP="005F3D67">
      <w:pPr>
        <w:autoSpaceDE/>
        <w:autoSpaceDN/>
        <w:adjustRightInd/>
        <w:spacing w:after="0"/>
        <w:rPr>
          <w:rFonts w:eastAsiaTheme="minorHAnsi" w:cs="Arial"/>
          <w:color w:val="auto"/>
        </w:rPr>
      </w:pPr>
      <w:r w:rsidRPr="005A5FBF">
        <w:rPr>
          <w:rFonts w:cs="Arial"/>
          <w:color w:val="auto"/>
          <w:lang w:val="en"/>
        </w:rPr>
        <w:t xml:space="preserve">In all cases, the choice of preferred accommodation must be suitable to </w:t>
      </w:r>
      <w:r w:rsidRPr="005A5FBF">
        <w:rPr>
          <w:rFonts w:cs="Arial"/>
          <w:iCs/>
          <w:color w:val="auto"/>
        </w:rPr>
        <w:t>the per</w:t>
      </w:r>
      <w:r w:rsidRPr="005A5FBF">
        <w:rPr>
          <w:rFonts w:cs="Arial"/>
          <w:iCs/>
          <w:color w:val="auto"/>
        </w:rPr>
        <w:t>son's needs.</w:t>
      </w:r>
    </w:p>
    <w:p w:rsidR="000A4AD6" w:rsidRDefault="00922E9A" w:rsidP="005F3D67">
      <w:pPr>
        <w:pStyle w:val="NormalWeb"/>
        <w:spacing w:after="0" w:line="240" w:lineRule="auto"/>
        <w:jc w:val="both"/>
        <w:rPr>
          <w:rFonts w:ascii="Arial" w:hAnsi="Arial" w:cs="Arial"/>
          <w:lang w:val="en"/>
        </w:rPr>
      </w:pPr>
    </w:p>
    <w:p w:rsidR="00C575A1" w:rsidRPr="00C41255" w:rsidRDefault="00922E9A" w:rsidP="00D41A92">
      <w:pPr>
        <w:pStyle w:val="NormalWeb"/>
        <w:spacing w:after="0" w:line="240" w:lineRule="auto"/>
        <w:jc w:val="both"/>
        <w:rPr>
          <w:rFonts w:ascii="Arial" w:hAnsi="Arial" w:cs="Arial"/>
          <w:b/>
          <w:sz w:val="28"/>
          <w:lang w:val="en"/>
        </w:rPr>
      </w:pPr>
      <w:r w:rsidRPr="00C41255">
        <w:rPr>
          <w:rFonts w:ascii="Arial" w:hAnsi="Arial" w:cs="Arial"/>
          <w:b/>
          <w:sz w:val="28"/>
          <w:lang w:val="en"/>
        </w:rPr>
        <w:t xml:space="preserve">What are </w:t>
      </w:r>
      <w:r w:rsidRPr="00C41255">
        <w:rPr>
          <w:rFonts w:ascii="Arial" w:hAnsi="Arial" w:cs="Arial"/>
          <w:b/>
          <w:sz w:val="28"/>
          <w:lang w:val="en"/>
        </w:rPr>
        <w:t>top-up fees for?</w:t>
      </w:r>
    </w:p>
    <w:p w:rsidR="00242191" w:rsidRPr="00242191" w:rsidRDefault="00922E9A" w:rsidP="00D41A92">
      <w:pPr>
        <w:pStyle w:val="NormalWeb"/>
        <w:spacing w:after="0" w:line="240" w:lineRule="auto"/>
        <w:jc w:val="both"/>
        <w:rPr>
          <w:rFonts w:ascii="Arial" w:hAnsi="Arial" w:cs="Arial"/>
          <w:b/>
          <w:lang w:val="en"/>
        </w:rPr>
      </w:pPr>
    </w:p>
    <w:p w:rsidR="00DE4551" w:rsidRDefault="00922E9A" w:rsidP="00DE4551">
      <w:pPr>
        <w:pStyle w:val="NormalWeb"/>
        <w:spacing w:after="0" w:line="240" w:lineRule="auto"/>
        <w:jc w:val="both"/>
        <w:rPr>
          <w:rFonts w:ascii="Arial" w:hAnsi="Arial" w:cs="Arial"/>
        </w:rPr>
      </w:pPr>
      <w:r w:rsidRPr="00DE4551">
        <w:rPr>
          <w:rFonts w:ascii="Arial" w:hAnsi="Arial" w:cs="Arial"/>
        </w:rPr>
        <w:t xml:space="preserve">If the county council is funding </w:t>
      </w:r>
      <w:r w:rsidRPr="00DE4551">
        <w:rPr>
          <w:rFonts w:ascii="Arial" w:hAnsi="Arial" w:cs="Arial"/>
        </w:rPr>
        <w:t xml:space="preserve">or helping to fund a person's </w:t>
      </w:r>
      <w:r>
        <w:rPr>
          <w:rFonts w:ascii="Arial" w:hAnsi="Arial" w:cs="Arial"/>
        </w:rPr>
        <w:t>residential</w:t>
      </w:r>
      <w:r w:rsidRPr="00DE4551">
        <w:rPr>
          <w:rFonts w:ascii="Arial" w:hAnsi="Arial" w:cs="Arial"/>
        </w:rPr>
        <w:t xml:space="preserve"> place</w:t>
      </w:r>
      <w:r w:rsidRPr="00DE4551">
        <w:rPr>
          <w:rFonts w:ascii="Arial" w:hAnsi="Arial" w:cs="Arial"/>
        </w:rPr>
        <w:t>ment</w:t>
      </w:r>
      <w:r w:rsidRPr="00DE4551">
        <w:rPr>
          <w:rFonts w:ascii="Arial" w:hAnsi="Arial" w:cs="Arial"/>
        </w:rPr>
        <w:t xml:space="preserve">, the person will be allocated an amount of money, known as a </w:t>
      </w:r>
      <w:r w:rsidRPr="00627E29">
        <w:rPr>
          <w:rStyle w:val="Hyperlink"/>
          <w:rFonts w:ascii="Arial" w:hAnsi="Arial"/>
          <w:color w:val="auto"/>
          <w:u w:val="none"/>
        </w:rPr>
        <w:t>personal budget</w:t>
      </w:r>
      <w:r w:rsidRPr="00627E29">
        <w:rPr>
          <w:rFonts w:ascii="Arial" w:hAnsi="Arial" w:cs="Arial"/>
        </w:rPr>
        <w:t>,</w:t>
      </w:r>
      <w:r w:rsidRPr="00DE4551">
        <w:rPr>
          <w:rFonts w:ascii="Arial" w:hAnsi="Arial" w:cs="Arial"/>
        </w:rPr>
        <w:t xml:space="preserve"> to meet their needs following </w:t>
      </w:r>
      <w:r>
        <w:rPr>
          <w:rFonts w:ascii="Arial" w:hAnsi="Arial" w:cs="Arial"/>
        </w:rPr>
        <w:t>a</w:t>
      </w:r>
      <w:r w:rsidRPr="00DE4551">
        <w:rPr>
          <w:rFonts w:ascii="Arial" w:hAnsi="Arial" w:cs="Arial"/>
        </w:rPr>
        <w:t xml:space="preserve"> financial assessment.</w:t>
      </w:r>
    </w:p>
    <w:p w:rsidR="00DE4551" w:rsidRDefault="00922E9A" w:rsidP="00DE4551">
      <w:pPr>
        <w:pStyle w:val="NormalWeb"/>
        <w:spacing w:after="0" w:line="240" w:lineRule="auto"/>
        <w:jc w:val="both"/>
        <w:rPr>
          <w:rFonts w:ascii="Arial" w:hAnsi="Arial" w:cs="Arial"/>
        </w:rPr>
      </w:pPr>
    </w:p>
    <w:p w:rsidR="00DE4551" w:rsidRDefault="00922E9A" w:rsidP="00D41A92">
      <w:pPr>
        <w:pStyle w:val="NormalWeb"/>
        <w:spacing w:after="0" w:line="240" w:lineRule="auto"/>
        <w:jc w:val="both"/>
        <w:rPr>
          <w:rFonts w:ascii="Arial" w:hAnsi="Arial" w:cs="Arial"/>
        </w:rPr>
      </w:pPr>
      <w:r w:rsidRPr="00DE4551">
        <w:rPr>
          <w:rFonts w:ascii="Arial" w:hAnsi="Arial" w:cs="Arial"/>
        </w:rPr>
        <w:t>When the person</w:t>
      </w:r>
      <w:r w:rsidRPr="00DE4551">
        <w:rPr>
          <w:rFonts w:ascii="Arial" w:hAnsi="Arial" w:cs="Arial"/>
        </w:rPr>
        <w:t xml:space="preserve"> choose</w:t>
      </w:r>
      <w:r w:rsidRPr="00DE4551">
        <w:rPr>
          <w:rFonts w:ascii="Arial" w:hAnsi="Arial" w:cs="Arial"/>
        </w:rPr>
        <w:t>s</w:t>
      </w:r>
      <w:r w:rsidRPr="00DE4551">
        <w:rPr>
          <w:rFonts w:ascii="Arial" w:hAnsi="Arial" w:cs="Arial"/>
        </w:rPr>
        <w:t xml:space="preserve"> a home that is more expensive than the amount </w:t>
      </w:r>
      <w:r w:rsidRPr="00DE4551">
        <w:rPr>
          <w:rFonts w:ascii="Arial" w:hAnsi="Arial" w:cs="Arial"/>
        </w:rPr>
        <w:t>in their personal budget</w:t>
      </w:r>
      <w:r w:rsidRPr="00DE4551">
        <w:rPr>
          <w:rFonts w:ascii="Arial" w:hAnsi="Arial" w:cs="Arial"/>
        </w:rPr>
        <w:t xml:space="preserve">, </w:t>
      </w:r>
      <w:r w:rsidRPr="00DE4551">
        <w:rPr>
          <w:rFonts w:ascii="Arial" w:hAnsi="Arial" w:cs="Arial"/>
        </w:rPr>
        <w:t>they</w:t>
      </w:r>
      <w:r w:rsidRPr="00DE4551">
        <w:rPr>
          <w:rFonts w:ascii="Arial" w:hAnsi="Arial" w:cs="Arial"/>
        </w:rPr>
        <w:t xml:space="preserve"> can stil</w:t>
      </w:r>
      <w:r>
        <w:rPr>
          <w:rFonts w:ascii="Arial" w:hAnsi="Arial" w:cs="Arial"/>
        </w:rPr>
        <w:t>l move there as long as someone</w:t>
      </w:r>
      <w:r w:rsidRPr="00DE4551">
        <w:rPr>
          <w:rFonts w:ascii="Arial" w:hAnsi="Arial" w:cs="Arial"/>
        </w:rPr>
        <w:t xml:space="preserve"> agrees to pay the </w:t>
      </w:r>
      <w:r>
        <w:rPr>
          <w:rFonts w:ascii="Arial" w:hAnsi="Arial" w:cs="Arial"/>
        </w:rPr>
        <w:t>additional cost</w:t>
      </w:r>
      <w:r w:rsidRPr="00DE4551">
        <w:rPr>
          <w:rFonts w:ascii="Arial" w:hAnsi="Arial" w:cs="Arial"/>
        </w:rPr>
        <w:t> or the ‘top-up fee’.</w:t>
      </w:r>
      <w:r>
        <w:rPr>
          <w:rFonts w:ascii="Arial" w:hAnsi="Arial" w:cs="Arial"/>
        </w:rPr>
        <w:t xml:space="preserve"> </w:t>
      </w:r>
      <w:r>
        <w:rPr>
          <w:rFonts w:ascii="Arial" w:hAnsi="Arial" w:cs="Arial"/>
        </w:rPr>
        <w:t>T</w:t>
      </w:r>
      <w:r w:rsidRPr="00CA340F">
        <w:rPr>
          <w:rFonts w:ascii="Arial" w:hAnsi="Arial" w:cs="Arial"/>
        </w:rPr>
        <w:t>he prospective resident (</w:t>
      </w:r>
      <w:r>
        <w:rPr>
          <w:rFonts w:ascii="Arial" w:hAnsi="Arial" w:cs="Arial"/>
        </w:rPr>
        <w:t>"</w:t>
      </w:r>
      <w:r w:rsidRPr="00CA340F">
        <w:rPr>
          <w:rFonts w:ascii="Arial" w:hAnsi="Arial" w:cs="Arial"/>
          <w:i/>
        </w:rPr>
        <w:t>the first</w:t>
      </w:r>
      <w:r w:rsidRPr="00CA340F">
        <w:rPr>
          <w:rFonts w:ascii="Arial" w:hAnsi="Arial" w:cs="Arial"/>
          <w:i/>
        </w:rPr>
        <w:t xml:space="preserve"> party</w:t>
      </w:r>
      <w:r>
        <w:rPr>
          <w:rFonts w:ascii="Arial" w:hAnsi="Arial" w:cs="Arial"/>
          <w:i/>
        </w:rPr>
        <w:t>"</w:t>
      </w:r>
      <w:r>
        <w:rPr>
          <w:rFonts w:ascii="Arial" w:hAnsi="Arial" w:cs="Arial"/>
        </w:rPr>
        <w:t xml:space="preserve">) or a relative, family member, </w:t>
      </w:r>
      <w:r w:rsidRPr="00CA340F">
        <w:rPr>
          <w:rFonts w:ascii="Arial" w:hAnsi="Arial" w:cs="Arial"/>
        </w:rPr>
        <w:t xml:space="preserve">friend or </w:t>
      </w:r>
      <w:r>
        <w:rPr>
          <w:rFonts w:ascii="Arial" w:hAnsi="Arial" w:cs="Arial"/>
        </w:rPr>
        <w:t xml:space="preserve">other </w:t>
      </w:r>
      <w:r>
        <w:rPr>
          <w:rFonts w:ascii="Arial" w:hAnsi="Arial" w:cs="Arial"/>
        </w:rPr>
        <w:t>representative</w:t>
      </w:r>
      <w:r w:rsidRPr="00CA340F">
        <w:rPr>
          <w:rFonts w:ascii="Arial" w:hAnsi="Arial" w:cs="Arial"/>
        </w:rPr>
        <w:t xml:space="preserve"> (</w:t>
      </w:r>
      <w:r>
        <w:rPr>
          <w:rFonts w:ascii="Arial" w:hAnsi="Arial" w:cs="Arial"/>
        </w:rPr>
        <w:t>"</w:t>
      </w:r>
      <w:r>
        <w:rPr>
          <w:rFonts w:ascii="Arial" w:hAnsi="Arial" w:cs="Arial"/>
          <w:i/>
        </w:rPr>
        <w:t>the</w:t>
      </w:r>
      <w:r w:rsidRPr="00CA340F">
        <w:rPr>
          <w:rFonts w:ascii="Arial" w:hAnsi="Arial" w:cs="Arial"/>
          <w:i/>
        </w:rPr>
        <w:t xml:space="preserve"> third party</w:t>
      </w:r>
      <w:r>
        <w:rPr>
          <w:rFonts w:ascii="Arial" w:hAnsi="Arial" w:cs="Arial"/>
          <w:i/>
        </w:rPr>
        <w:t>"</w:t>
      </w:r>
      <w:r w:rsidRPr="00CA340F">
        <w:rPr>
          <w:rFonts w:ascii="Arial" w:hAnsi="Arial" w:cs="Arial"/>
        </w:rPr>
        <w:t>) m</w:t>
      </w:r>
      <w:r>
        <w:rPr>
          <w:rFonts w:ascii="Arial" w:hAnsi="Arial" w:cs="Arial"/>
        </w:rPr>
        <w:t>ust meet this additional cost</w:t>
      </w:r>
      <w:r>
        <w:rPr>
          <w:rFonts w:ascii="Arial" w:hAnsi="Arial" w:cs="Arial"/>
        </w:rPr>
        <w:t xml:space="preserve"> for the entirety of the resident's stay in the relevant accommodation</w:t>
      </w:r>
      <w:r>
        <w:rPr>
          <w:rFonts w:ascii="Arial" w:hAnsi="Arial" w:cs="Arial"/>
        </w:rPr>
        <w:t xml:space="preserve">. </w:t>
      </w:r>
    </w:p>
    <w:p w:rsidR="00DE4551" w:rsidRDefault="00922E9A" w:rsidP="00D41A92">
      <w:pPr>
        <w:pStyle w:val="NormalWeb"/>
        <w:spacing w:after="0" w:line="240" w:lineRule="auto"/>
        <w:jc w:val="both"/>
        <w:rPr>
          <w:rFonts w:ascii="Arial" w:hAnsi="Arial" w:cs="Arial"/>
        </w:rPr>
      </w:pPr>
    </w:p>
    <w:p w:rsidR="00CA340F" w:rsidRDefault="00922E9A" w:rsidP="00D41A92">
      <w:pPr>
        <w:pStyle w:val="NormalWeb"/>
        <w:spacing w:after="0" w:line="240" w:lineRule="auto"/>
        <w:jc w:val="both"/>
        <w:rPr>
          <w:rFonts w:ascii="Arial" w:hAnsi="Arial" w:cs="Arial"/>
        </w:rPr>
      </w:pPr>
      <w:r>
        <w:rPr>
          <w:rFonts w:ascii="Arial" w:hAnsi="Arial" w:cs="Arial"/>
        </w:rPr>
        <w:t>These additional fees</w:t>
      </w:r>
      <w:r w:rsidRPr="00CA340F">
        <w:rPr>
          <w:rFonts w:ascii="Arial" w:hAnsi="Arial" w:cs="Arial"/>
        </w:rPr>
        <w:t xml:space="preserve"> are typically charged for enhanced facil</w:t>
      </w:r>
      <w:r>
        <w:rPr>
          <w:rFonts w:ascii="Arial" w:hAnsi="Arial" w:cs="Arial"/>
        </w:rPr>
        <w:t>ities in a residential setting (</w:t>
      </w:r>
      <w:r w:rsidRPr="00CA340F">
        <w:rPr>
          <w:rFonts w:ascii="Arial" w:hAnsi="Arial" w:cs="Arial"/>
        </w:rPr>
        <w:t xml:space="preserve">for example, </w:t>
      </w:r>
      <w:r>
        <w:rPr>
          <w:rFonts w:ascii="Arial" w:hAnsi="Arial" w:cs="Arial"/>
        </w:rPr>
        <w:t xml:space="preserve">a </w:t>
      </w:r>
      <w:r w:rsidRPr="00CA340F">
        <w:rPr>
          <w:rFonts w:ascii="Arial" w:hAnsi="Arial" w:cs="Arial"/>
        </w:rPr>
        <w:t xml:space="preserve">higher standard of accommodation, </w:t>
      </w:r>
      <w:r>
        <w:rPr>
          <w:rFonts w:ascii="Arial" w:hAnsi="Arial" w:cs="Arial"/>
        </w:rPr>
        <w:t xml:space="preserve">a </w:t>
      </w:r>
      <w:r>
        <w:rPr>
          <w:rFonts w:ascii="Arial" w:hAnsi="Arial" w:cs="Arial"/>
        </w:rPr>
        <w:t xml:space="preserve">bigger </w:t>
      </w:r>
      <w:r w:rsidRPr="00CA340F">
        <w:rPr>
          <w:rFonts w:ascii="Arial" w:hAnsi="Arial" w:cs="Arial"/>
        </w:rPr>
        <w:t xml:space="preserve">room, </w:t>
      </w:r>
      <w:r>
        <w:rPr>
          <w:rFonts w:ascii="Arial" w:hAnsi="Arial" w:cs="Arial"/>
        </w:rPr>
        <w:t xml:space="preserve">more or better amenities, or a different </w:t>
      </w:r>
      <w:r w:rsidRPr="00CA340F">
        <w:rPr>
          <w:rFonts w:ascii="Arial" w:hAnsi="Arial" w:cs="Arial"/>
        </w:rPr>
        <w:t>location</w:t>
      </w:r>
      <w:r>
        <w:rPr>
          <w:rFonts w:ascii="Arial" w:hAnsi="Arial" w:cs="Arial"/>
        </w:rPr>
        <w:t>)</w:t>
      </w:r>
      <w:r w:rsidRPr="00CA340F">
        <w:rPr>
          <w:rFonts w:ascii="Arial" w:hAnsi="Arial" w:cs="Arial"/>
        </w:rPr>
        <w:t xml:space="preserve">.  </w:t>
      </w:r>
    </w:p>
    <w:p w:rsidR="0006508B" w:rsidRDefault="00922E9A" w:rsidP="00D41A92">
      <w:pPr>
        <w:pStyle w:val="NormalWeb"/>
        <w:spacing w:after="0" w:line="240" w:lineRule="auto"/>
        <w:jc w:val="both"/>
        <w:rPr>
          <w:rFonts w:ascii="Arial" w:hAnsi="Arial" w:cs="Arial"/>
          <w:lang w:val="en"/>
        </w:rPr>
      </w:pPr>
    </w:p>
    <w:p w:rsidR="00FE71C2" w:rsidRPr="009F52CD" w:rsidRDefault="00922E9A" w:rsidP="00FE71C2">
      <w:pPr>
        <w:pStyle w:val="Default"/>
        <w:jc w:val="both"/>
        <w:rPr>
          <w:bCs/>
          <w:color w:val="auto"/>
        </w:rPr>
      </w:pPr>
      <w:r w:rsidRPr="00EF18D6">
        <w:rPr>
          <w:rFonts w:eastAsia="Cambria"/>
          <w:lang w:eastAsia="en-GB"/>
        </w:rPr>
        <w:lastRenderedPageBreak/>
        <w:t>The person rec</w:t>
      </w:r>
      <w:r>
        <w:rPr>
          <w:rFonts w:eastAsia="Cambria"/>
          <w:lang w:eastAsia="en-GB"/>
        </w:rPr>
        <w:t xml:space="preserve">eiving care will not usually </w:t>
      </w:r>
      <w:r w:rsidRPr="00EF18D6">
        <w:rPr>
          <w:rFonts w:eastAsia="Cambria"/>
          <w:lang w:eastAsia="en-GB"/>
        </w:rPr>
        <w:t xml:space="preserve">pay the </w:t>
      </w:r>
      <w:r w:rsidRPr="00EF18D6">
        <w:rPr>
          <w:lang w:val="en"/>
        </w:rPr>
        <w:t>‘top-up’</w:t>
      </w:r>
      <w:r w:rsidRPr="00EF18D6">
        <w:rPr>
          <w:rFonts w:eastAsia="Cambria"/>
          <w:lang w:eastAsia="en-GB"/>
        </w:rPr>
        <w:t xml:space="preserve">. The only exception is if the person receiving care has entered into a 12-week property disregard period or a </w:t>
      </w:r>
      <w:hyperlink r:id="rId11" w:history="1">
        <w:r w:rsidRPr="00713FE7">
          <w:rPr>
            <w:rStyle w:val="Hyperlink"/>
            <w:rFonts w:eastAsia="Cambria"/>
            <w:lang w:eastAsia="en-GB"/>
          </w:rPr>
          <w:t>deferred payments agreement</w:t>
        </w:r>
      </w:hyperlink>
      <w:r>
        <w:rPr>
          <w:rFonts w:eastAsia="Cambria"/>
          <w:lang w:eastAsia="en-GB"/>
        </w:rPr>
        <w:t xml:space="preserve"> with the council or if Section 11</w:t>
      </w:r>
      <w:r>
        <w:rPr>
          <w:rFonts w:eastAsia="Cambria"/>
          <w:lang w:eastAsia="en-GB"/>
        </w:rPr>
        <w:t xml:space="preserve">7 aftercare is being arranged under the Mental Health Act. </w:t>
      </w:r>
      <w:r w:rsidRPr="009F52CD">
        <w:rPr>
          <w:bCs/>
          <w:color w:val="auto"/>
        </w:rPr>
        <w:t xml:space="preserve">If </w:t>
      </w:r>
      <w:r>
        <w:rPr>
          <w:bCs/>
          <w:color w:val="auto"/>
        </w:rPr>
        <w:t>a</w:t>
      </w:r>
      <w:r w:rsidRPr="009F52CD">
        <w:rPr>
          <w:bCs/>
          <w:color w:val="auto"/>
        </w:rPr>
        <w:t xml:space="preserve"> third party agreement is</w:t>
      </w:r>
      <w:r>
        <w:rPr>
          <w:bCs/>
          <w:color w:val="auto"/>
        </w:rPr>
        <w:t xml:space="preserve"> put in place on a</w:t>
      </w:r>
      <w:r w:rsidRPr="009F52CD">
        <w:rPr>
          <w:bCs/>
          <w:color w:val="auto"/>
        </w:rPr>
        <w:t xml:space="preserve"> temporary </w:t>
      </w:r>
      <w:r>
        <w:rPr>
          <w:bCs/>
          <w:color w:val="auto"/>
        </w:rPr>
        <w:t xml:space="preserve">basis </w:t>
      </w:r>
      <w:r w:rsidRPr="009F52CD">
        <w:rPr>
          <w:bCs/>
          <w:color w:val="auto"/>
        </w:rPr>
        <w:t xml:space="preserve">until a </w:t>
      </w:r>
      <w:hyperlink r:id="rId12" w:history="1">
        <w:r>
          <w:rPr>
            <w:rStyle w:val="Hyperlink"/>
            <w:bCs/>
          </w:rPr>
          <w:t>D</w:t>
        </w:r>
        <w:r w:rsidRPr="00C3072D">
          <w:rPr>
            <w:rStyle w:val="Hyperlink"/>
            <w:bCs/>
          </w:rPr>
          <w:t xml:space="preserve">eferred </w:t>
        </w:r>
        <w:r>
          <w:rPr>
            <w:rStyle w:val="Hyperlink"/>
            <w:bCs/>
          </w:rPr>
          <w:t>Payment A</w:t>
        </w:r>
        <w:r w:rsidRPr="00C3072D">
          <w:rPr>
            <w:rStyle w:val="Hyperlink"/>
            <w:bCs/>
          </w:rPr>
          <w:t>greement (DPA)</w:t>
        </w:r>
      </w:hyperlink>
      <w:r w:rsidRPr="009F52CD">
        <w:rPr>
          <w:bCs/>
          <w:color w:val="auto"/>
        </w:rPr>
        <w:t xml:space="preserve"> is enter</w:t>
      </w:r>
      <w:r w:rsidRPr="009F52CD">
        <w:rPr>
          <w:bCs/>
          <w:color w:val="auto"/>
        </w:rPr>
        <w:t xml:space="preserve">ed into and accepted then the third party payment must continue to be paid until the DPA is finalised.  If the </w:t>
      </w:r>
      <w:r>
        <w:rPr>
          <w:bCs/>
          <w:color w:val="auto"/>
        </w:rPr>
        <w:t xml:space="preserve">resulting </w:t>
      </w:r>
      <w:r w:rsidRPr="009F52CD">
        <w:rPr>
          <w:bCs/>
          <w:color w:val="auto"/>
        </w:rPr>
        <w:t>first party agreement is then backdated</w:t>
      </w:r>
      <w:r>
        <w:rPr>
          <w:bCs/>
          <w:color w:val="auto"/>
        </w:rPr>
        <w:t>,</w:t>
      </w:r>
      <w:r w:rsidRPr="009F52CD">
        <w:rPr>
          <w:bCs/>
          <w:color w:val="auto"/>
        </w:rPr>
        <w:t xml:space="preserve"> any third party overpayment will be refunded.</w:t>
      </w:r>
    </w:p>
    <w:p w:rsidR="00FE71C2" w:rsidRDefault="00922E9A" w:rsidP="00FE71C2">
      <w:pPr>
        <w:pStyle w:val="Default"/>
        <w:rPr>
          <w:rFonts w:eastAsia="Cambria"/>
          <w:lang w:eastAsia="en-GB"/>
        </w:rPr>
      </w:pPr>
    </w:p>
    <w:p w:rsidR="00CA340F" w:rsidRPr="00713FE7" w:rsidRDefault="00922E9A" w:rsidP="0094795F">
      <w:pPr>
        <w:pStyle w:val="Default"/>
        <w:jc w:val="both"/>
        <w:rPr>
          <w:lang w:val="en"/>
        </w:rPr>
      </w:pPr>
      <w:r>
        <w:rPr>
          <w:rFonts w:eastAsia="Cambria"/>
          <w:lang w:eastAsia="en-GB"/>
        </w:rPr>
        <w:t xml:space="preserve">See Section 3.11 below </w:t>
      </w:r>
      <w:r>
        <w:rPr>
          <w:rFonts w:eastAsia="Cambria"/>
          <w:lang w:eastAsia="en-GB"/>
        </w:rPr>
        <w:t>(page 1</w:t>
      </w:r>
      <w:r>
        <w:rPr>
          <w:rFonts w:eastAsia="Cambria"/>
          <w:lang w:eastAsia="en-GB"/>
        </w:rPr>
        <w:t>4</w:t>
      </w:r>
      <w:r>
        <w:rPr>
          <w:rFonts w:eastAsia="Cambria"/>
          <w:lang w:eastAsia="en-GB"/>
        </w:rPr>
        <w:t xml:space="preserve">) </w:t>
      </w:r>
      <w:r>
        <w:rPr>
          <w:rFonts w:eastAsia="Cambria"/>
          <w:lang w:eastAsia="en-GB"/>
        </w:rPr>
        <w:t>for more infor</w:t>
      </w:r>
      <w:r>
        <w:rPr>
          <w:rFonts w:eastAsia="Cambria"/>
          <w:lang w:eastAsia="en-GB"/>
        </w:rPr>
        <w:t xml:space="preserve">mation on First Party </w:t>
      </w:r>
      <w:r>
        <w:rPr>
          <w:rFonts w:eastAsia="Cambria"/>
          <w:lang w:eastAsia="en-GB"/>
        </w:rPr>
        <w:t>top-u</w:t>
      </w:r>
      <w:r>
        <w:rPr>
          <w:rFonts w:eastAsia="Cambria"/>
          <w:lang w:eastAsia="en-GB"/>
        </w:rPr>
        <w:t xml:space="preserve">ps </w:t>
      </w:r>
    </w:p>
    <w:p w:rsidR="00FE71C2" w:rsidRDefault="00922E9A" w:rsidP="0006508B">
      <w:pPr>
        <w:pStyle w:val="NormalWeb"/>
        <w:spacing w:after="0" w:line="240" w:lineRule="auto"/>
        <w:jc w:val="both"/>
        <w:rPr>
          <w:rFonts w:ascii="Arial" w:hAnsi="Arial" w:cs="Arial"/>
          <w:lang w:val="en"/>
        </w:rPr>
      </w:pPr>
    </w:p>
    <w:p w:rsidR="00EF18D6" w:rsidRDefault="00922E9A" w:rsidP="0006508B">
      <w:pPr>
        <w:pStyle w:val="NormalWeb"/>
        <w:spacing w:after="0" w:line="240" w:lineRule="auto"/>
        <w:jc w:val="both"/>
        <w:rPr>
          <w:rFonts w:ascii="Arial" w:hAnsi="Arial" w:cs="Arial"/>
          <w:lang w:val="en"/>
        </w:rPr>
      </w:pPr>
      <w:r>
        <w:rPr>
          <w:rFonts w:ascii="Arial" w:hAnsi="Arial" w:cs="Arial"/>
          <w:lang w:val="en"/>
        </w:rPr>
        <w:t xml:space="preserve">Additional costs paid by a third party are known as </w:t>
      </w:r>
      <w:r w:rsidRPr="00E71CEC">
        <w:rPr>
          <w:rFonts w:ascii="Arial" w:hAnsi="Arial" w:cs="Arial"/>
          <w:lang w:val="en"/>
        </w:rPr>
        <w:t>‘</w:t>
      </w:r>
      <w:r>
        <w:rPr>
          <w:rFonts w:ascii="Arial" w:hAnsi="Arial" w:cs="Arial"/>
          <w:lang w:val="en"/>
        </w:rPr>
        <w:t xml:space="preserve">third party </w:t>
      </w:r>
      <w:r w:rsidRPr="00E71CEC">
        <w:rPr>
          <w:rFonts w:ascii="Arial" w:hAnsi="Arial" w:cs="Arial"/>
          <w:lang w:val="en"/>
        </w:rPr>
        <w:t>top-up</w:t>
      </w:r>
      <w:r>
        <w:rPr>
          <w:rFonts w:ascii="Arial" w:hAnsi="Arial" w:cs="Arial"/>
          <w:lang w:val="en"/>
        </w:rPr>
        <w:t>s</w:t>
      </w:r>
      <w:r w:rsidRPr="00E71CEC">
        <w:rPr>
          <w:rFonts w:ascii="Arial" w:hAnsi="Arial" w:cs="Arial"/>
          <w:lang w:val="en"/>
        </w:rPr>
        <w:t>’</w:t>
      </w:r>
      <w:r>
        <w:rPr>
          <w:rFonts w:ascii="Arial" w:hAnsi="Arial" w:cs="Arial"/>
          <w:lang w:val="en"/>
        </w:rPr>
        <w:t>. This PPG document mainly</w:t>
      </w:r>
      <w:r>
        <w:rPr>
          <w:rFonts w:ascii="Arial" w:hAnsi="Arial" w:cs="Arial"/>
          <w:lang w:val="en"/>
        </w:rPr>
        <w:t xml:space="preserve"> </w:t>
      </w:r>
      <w:r>
        <w:rPr>
          <w:rFonts w:ascii="Arial" w:hAnsi="Arial" w:cs="Arial"/>
          <w:lang w:val="en"/>
        </w:rPr>
        <w:t>addresses</w:t>
      </w:r>
      <w:r>
        <w:rPr>
          <w:rFonts w:ascii="Arial" w:hAnsi="Arial" w:cs="Arial"/>
          <w:lang w:val="en"/>
        </w:rPr>
        <w:t xml:space="preserve"> </w:t>
      </w:r>
      <w:r>
        <w:rPr>
          <w:rFonts w:ascii="Arial" w:hAnsi="Arial" w:cs="Arial"/>
          <w:lang w:val="en"/>
        </w:rPr>
        <w:t xml:space="preserve">the county council's policy and procedures </w:t>
      </w:r>
      <w:r>
        <w:rPr>
          <w:rFonts w:ascii="Arial" w:hAnsi="Arial" w:cs="Arial"/>
          <w:lang w:val="en"/>
        </w:rPr>
        <w:t>un</w:t>
      </w:r>
      <w:r>
        <w:rPr>
          <w:rFonts w:ascii="Arial" w:hAnsi="Arial" w:cs="Arial"/>
          <w:lang w:val="en"/>
        </w:rPr>
        <w:t>d</w:t>
      </w:r>
      <w:r>
        <w:rPr>
          <w:rFonts w:ascii="Arial" w:hAnsi="Arial" w:cs="Arial"/>
          <w:lang w:val="en"/>
        </w:rPr>
        <w:t>er</w:t>
      </w:r>
      <w:r>
        <w:rPr>
          <w:rFonts w:ascii="Arial" w:hAnsi="Arial" w:cs="Arial"/>
          <w:lang w:val="en"/>
        </w:rPr>
        <w:t xml:space="preserve"> </w:t>
      </w:r>
      <w:r>
        <w:rPr>
          <w:rFonts w:ascii="Arial" w:hAnsi="Arial" w:cs="Arial"/>
          <w:lang w:val="en"/>
        </w:rPr>
        <w:t>these</w:t>
      </w:r>
      <w:r>
        <w:rPr>
          <w:rFonts w:ascii="Arial" w:hAnsi="Arial" w:cs="Arial"/>
          <w:lang w:val="en"/>
        </w:rPr>
        <w:t xml:space="preserve"> circumstances. </w:t>
      </w:r>
    </w:p>
    <w:p w:rsidR="0006508B" w:rsidRDefault="00922E9A" w:rsidP="0006508B">
      <w:pPr>
        <w:pStyle w:val="NormalWeb"/>
        <w:spacing w:after="0" w:line="240" w:lineRule="auto"/>
        <w:jc w:val="both"/>
        <w:rPr>
          <w:rFonts w:ascii="Arial" w:hAnsi="Arial" w:cs="Arial"/>
          <w:lang w:val="en"/>
        </w:rPr>
      </w:pPr>
    </w:p>
    <w:p w:rsidR="00C41255" w:rsidRPr="00CA340F" w:rsidRDefault="00922E9A" w:rsidP="00C41255">
      <w:pPr>
        <w:pStyle w:val="NormalWeb"/>
        <w:spacing w:after="0" w:line="240" w:lineRule="auto"/>
        <w:rPr>
          <w:rFonts w:ascii="Arial" w:hAnsi="Arial" w:cs="Arial"/>
          <w:b/>
          <w:sz w:val="28"/>
          <w:szCs w:val="28"/>
          <w:lang w:val="en"/>
        </w:rPr>
      </w:pPr>
      <w:r w:rsidRPr="00CA340F">
        <w:rPr>
          <w:rFonts w:ascii="Arial" w:hAnsi="Arial" w:cs="Arial"/>
          <w:b/>
          <w:sz w:val="28"/>
          <w:szCs w:val="28"/>
          <w:lang w:val="en"/>
        </w:rPr>
        <w:t xml:space="preserve">How </w:t>
      </w:r>
      <w:r>
        <w:rPr>
          <w:rFonts w:ascii="Arial" w:hAnsi="Arial" w:cs="Arial"/>
          <w:b/>
          <w:sz w:val="28"/>
          <w:szCs w:val="28"/>
          <w:lang w:val="en"/>
        </w:rPr>
        <w:t>do top-ups</w:t>
      </w:r>
      <w:r w:rsidRPr="00CA340F">
        <w:rPr>
          <w:rFonts w:ascii="Arial" w:hAnsi="Arial" w:cs="Arial"/>
          <w:b/>
          <w:sz w:val="28"/>
          <w:szCs w:val="28"/>
          <w:lang w:val="en"/>
        </w:rPr>
        <w:t xml:space="preserve"> work in practice?</w:t>
      </w:r>
    </w:p>
    <w:p w:rsidR="00C41255" w:rsidRDefault="00922E9A" w:rsidP="00C41255">
      <w:pPr>
        <w:pStyle w:val="NormalWeb"/>
        <w:spacing w:after="0" w:line="240" w:lineRule="auto"/>
        <w:rPr>
          <w:rFonts w:ascii="Arial" w:hAnsi="Arial" w:cs="Arial"/>
          <w:lang w:val="en"/>
        </w:rPr>
      </w:pPr>
    </w:p>
    <w:p w:rsidR="00C41255" w:rsidRPr="00D41A92" w:rsidRDefault="00922E9A" w:rsidP="00C41255">
      <w:pPr>
        <w:pStyle w:val="NormalWeb"/>
        <w:spacing w:after="0" w:line="240" w:lineRule="auto"/>
        <w:rPr>
          <w:rFonts w:ascii="Arial" w:hAnsi="Arial" w:cs="Arial"/>
          <w:lang w:val="en"/>
        </w:rPr>
      </w:pPr>
      <w:r>
        <w:rPr>
          <w:rFonts w:ascii="Arial" w:hAnsi="Arial" w:cs="Arial"/>
          <w:lang w:val="en"/>
        </w:rPr>
        <w:t xml:space="preserve">Following an appropriate assessment of needs and </w:t>
      </w:r>
      <w:r>
        <w:rPr>
          <w:rFonts w:ascii="Arial" w:hAnsi="Arial" w:cs="Arial"/>
          <w:lang w:val="en"/>
        </w:rPr>
        <w:t xml:space="preserve">a </w:t>
      </w:r>
      <w:r>
        <w:rPr>
          <w:rFonts w:ascii="Arial" w:hAnsi="Arial" w:cs="Arial"/>
          <w:lang w:val="en"/>
        </w:rPr>
        <w:t>financial assessment</w:t>
      </w:r>
      <w:r w:rsidRPr="00D41A92">
        <w:rPr>
          <w:rFonts w:ascii="Arial" w:hAnsi="Arial" w:cs="Arial"/>
          <w:lang w:val="en"/>
        </w:rPr>
        <w:t xml:space="preserve">, a </w:t>
      </w:r>
      <w:r w:rsidRPr="00D41A92">
        <w:rPr>
          <w:rFonts w:ascii="Arial" w:eastAsia="Cambria" w:hAnsi="Arial" w:cs="Arial"/>
        </w:rPr>
        <w:t xml:space="preserve">‘top-up’ </w:t>
      </w:r>
      <w:r w:rsidRPr="00D41A92">
        <w:rPr>
          <w:rFonts w:ascii="Arial" w:hAnsi="Arial" w:cs="Arial"/>
          <w:lang w:val="en"/>
        </w:rPr>
        <w:t xml:space="preserve">works as follows: </w:t>
      </w:r>
    </w:p>
    <w:p w:rsidR="00C41255" w:rsidRDefault="00922E9A" w:rsidP="00C41255">
      <w:pPr>
        <w:pStyle w:val="NormalWeb"/>
        <w:spacing w:after="0" w:line="240" w:lineRule="auto"/>
        <w:rPr>
          <w:rFonts w:ascii="Arial" w:hAnsi="Arial" w:cs="Arial"/>
          <w:lang w:val="en"/>
        </w:rPr>
      </w:pPr>
    </w:p>
    <w:p w:rsidR="00C41255" w:rsidRDefault="00922E9A" w:rsidP="00C41255">
      <w:pPr>
        <w:spacing w:after="0"/>
        <w:rPr>
          <w:rFonts w:cs="Arial"/>
        </w:rPr>
      </w:pPr>
      <w:r>
        <w:rPr>
          <w:rFonts w:cs="Arial"/>
        </w:rPr>
        <w:t xml:space="preserve">When the first or third party chooses a more expensive care home that comes with a </w:t>
      </w:r>
      <w:r w:rsidRPr="00D41A92">
        <w:rPr>
          <w:rFonts w:eastAsia="Cambria" w:cs="Arial"/>
          <w:color w:val="auto"/>
          <w:lang w:eastAsia="en-GB"/>
        </w:rPr>
        <w:t xml:space="preserve">‘top-up’ </w:t>
      </w:r>
      <w:r>
        <w:rPr>
          <w:rFonts w:cs="Arial"/>
        </w:rPr>
        <w:t xml:space="preserve">charge, the county council pays the respective care home a "gross" or "aggregated" fee. This includes both the </w:t>
      </w:r>
      <w:r w:rsidRPr="00EF18D6">
        <w:rPr>
          <w:rFonts w:cs="Arial"/>
        </w:rPr>
        <w:t>standard rate for residential care as agreed annually by the county council</w:t>
      </w:r>
      <w:r>
        <w:rPr>
          <w:rFonts w:cs="Arial"/>
        </w:rPr>
        <w:t xml:space="preserve">, any assessed financial contribution from the person, and the </w:t>
      </w:r>
      <w:r w:rsidRPr="00D41A92">
        <w:rPr>
          <w:rFonts w:eastAsia="Cambria" w:cs="Arial"/>
          <w:color w:val="auto"/>
          <w:lang w:eastAsia="en-GB"/>
        </w:rPr>
        <w:t>‘top-up</w:t>
      </w:r>
      <w:r>
        <w:rPr>
          <w:rFonts w:eastAsia="Cambria" w:cs="Arial"/>
          <w:color w:val="auto"/>
          <w:lang w:eastAsia="en-GB"/>
        </w:rPr>
        <w:t xml:space="preserve"> </w:t>
      </w:r>
      <w:r>
        <w:rPr>
          <w:rFonts w:cs="Arial"/>
        </w:rPr>
        <w:t>fee</w:t>
      </w:r>
      <w:r w:rsidRPr="00D41A92">
        <w:rPr>
          <w:rFonts w:eastAsia="Cambria" w:cs="Arial"/>
          <w:color w:val="auto"/>
          <w:lang w:eastAsia="en-GB"/>
        </w:rPr>
        <w:t>’</w:t>
      </w:r>
      <w:r>
        <w:rPr>
          <w:rFonts w:cs="Arial"/>
        </w:rPr>
        <w:t xml:space="preserve">. </w:t>
      </w:r>
    </w:p>
    <w:p w:rsidR="00C41255" w:rsidRDefault="00922E9A" w:rsidP="00C41255">
      <w:pPr>
        <w:spacing w:after="0"/>
        <w:rPr>
          <w:rFonts w:cs="Arial"/>
        </w:rPr>
      </w:pPr>
    </w:p>
    <w:p w:rsidR="00C41255" w:rsidRDefault="00922E9A" w:rsidP="00193D5A">
      <w:pPr>
        <w:autoSpaceDE/>
        <w:autoSpaceDN/>
        <w:adjustRightInd/>
        <w:spacing w:after="0"/>
        <w:rPr>
          <w:rFonts w:cs="Arial"/>
        </w:rPr>
      </w:pPr>
      <w:r>
        <w:rPr>
          <w:rFonts w:cs="Arial"/>
        </w:rPr>
        <w:t xml:space="preserve">The county council then issues a separate </w:t>
      </w:r>
      <w:r w:rsidRPr="00193D5A">
        <w:rPr>
          <w:rFonts w:cs="Arial"/>
        </w:rPr>
        <w:t>invoice</w:t>
      </w:r>
      <w:r>
        <w:rPr>
          <w:rFonts w:cs="Arial"/>
        </w:rPr>
        <w:t xml:space="preserve"> </w:t>
      </w:r>
      <w:r>
        <w:rPr>
          <w:rFonts w:cs="Arial"/>
        </w:rPr>
        <w:t>to</w:t>
      </w:r>
      <w:r>
        <w:rPr>
          <w:rFonts w:cs="Arial"/>
        </w:rPr>
        <w:t xml:space="preserve"> the first or third party to reclaim the </w:t>
      </w:r>
      <w:r w:rsidRPr="00D41A92">
        <w:rPr>
          <w:rFonts w:eastAsia="Cambria" w:cs="Arial"/>
          <w:color w:val="auto"/>
          <w:lang w:eastAsia="en-GB"/>
        </w:rPr>
        <w:t xml:space="preserve">‘top-up’ </w:t>
      </w:r>
      <w:r>
        <w:rPr>
          <w:rFonts w:cs="Arial"/>
        </w:rPr>
        <w:t>directly from the individual whose responsibility it is to pay the charge.</w:t>
      </w:r>
      <w:r>
        <w:rPr>
          <w:rFonts w:cs="Arial"/>
        </w:rPr>
        <w:t xml:space="preserve"> </w:t>
      </w:r>
      <w:r>
        <w:rPr>
          <w:rFonts w:cs="Arial"/>
        </w:rPr>
        <w:t xml:space="preserve">Residential providers </w:t>
      </w:r>
      <w:r w:rsidRPr="00442070">
        <w:rPr>
          <w:rFonts w:cs="Arial"/>
          <w:b/>
        </w:rPr>
        <w:t>must not</w:t>
      </w:r>
      <w:r>
        <w:rPr>
          <w:rFonts w:cs="Arial"/>
        </w:rPr>
        <w:t xml:space="preserve"> ask the </w:t>
      </w:r>
      <w:r>
        <w:rPr>
          <w:rFonts w:cs="Arial"/>
        </w:rPr>
        <w:t xml:space="preserve">first or </w:t>
      </w:r>
      <w:r>
        <w:rPr>
          <w:rFonts w:cs="Arial"/>
        </w:rPr>
        <w:t>third party</w:t>
      </w:r>
      <w:r>
        <w:rPr>
          <w:rFonts w:cs="Arial"/>
        </w:rPr>
        <w:t xml:space="preserve"> to pay the</w:t>
      </w:r>
      <w:r>
        <w:rPr>
          <w:rFonts w:cs="Arial"/>
        </w:rPr>
        <w:t xml:space="preserve"> top-up to the provider and</w:t>
      </w:r>
      <w:r>
        <w:rPr>
          <w:rFonts w:cs="Arial"/>
        </w:rPr>
        <w:t xml:space="preserve"> </w:t>
      </w:r>
      <w:r>
        <w:rPr>
          <w:rFonts w:cs="Arial"/>
          <w:iCs/>
          <w:lang w:val="en"/>
        </w:rPr>
        <w:t>t</w:t>
      </w:r>
      <w:r w:rsidRPr="00FE71C2">
        <w:rPr>
          <w:rFonts w:cs="Arial"/>
          <w:iCs/>
          <w:lang w:val="en"/>
        </w:rPr>
        <w:t xml:space="preserve">he county council </w:t>
      </w:r>
      <w:r w:rsidRPr="00FE71C2">
        <w:rPr>
          <w:rFonts w:cs="Arial"/>
          <w:b/>
          <w:iCs/>
          <w:lang w:val="en"/>
        </w:rPr>
        <w:t>will not allow</w:t>
      </w:r>
      <w:r w:rsidRPr="00FE71C2">
        <w:rPr>
          <w:rFonts w:cs="Arial"/>
          <w:iCs/>
          <w:lang w:val="en"/>
        </w:rPr>
        <w:t xml:space="preserve"> the </w:t>
      </w:r>
      <w:r>
        <w:rPr>
          <w:rFonts w:cs="Arial"/>
          <w:iCs/>
          <w:lang w:val="en"/>
        </w:rPr>
        <w:t xml:space="preserve">first or </w:t>
      </w:r>
      <w:r w:rsidRPr="00FE71C2">
        <w:rPr>
          <w:rFonts w:cs="Arial"/>
          <w:iCs/>
          <w:lang w:val="en"/>
        </w:rPr>
        <w:t xml:space="preserve">third party to pay the </w:t>
      </w:r>
      <w:r w:rsidRPr="00E71CEC">
        <w:rPr>
          <w:rFonts w:cs="Arial"/>
          <w:lang w:val="en"/>
        </w:rPr>
        <w:t xml:space="preserve">‘top-up’ </w:t>
      </w:r>
      <w:r w:rsidRPr="00FE71C2">
        <w:rPr>
          <w:rFonts w:cs="Arial"/>
          <w:iCs/>
          <w:lang w:val="en"/>
        </w:rPr>
        <w:t xml:space="preserve">directly to the </w:t>
      </w:r>
      <w:r>
        <w:rPr>
          <w:rFonts w:cs="Arial"/>
          <w:iCs/>
          <w:lang w:val="en"/>
        </w:rPr>
        <w:t>provider (care home, etc.)</w:t>
      </w:r>
      <w:r w:rsidRPr="00FE71C2">
        <w:rPr>
          <w:rFonts w:cs="Arial"/>
          <w:iCs/>
          <w:lang w:eastAsia="en-GB"/>
        </w:rPr>
        <w:t xml:space="preserve"> </w:t>
      </w:r>
      <w:r>
        <w:rPr>
          <w:rFonts w:cs="Arial"/>
          <w:iCs/>
          <w:lang w:eastAsia="en-GB"/>
        </w:rPr>
        <w:t>under</w:t>
      </w:r>
      <w:r>
        <w:rPr>
          <w:rFonts w:cs="Arial"/>
          <w:iCs/>
        </w:rPr>
        <w:t xml:space="preserve"> any circumstance</w:t>
      </w:r>
      <w:r w:rsidRPr="00FE71C2">
        <w:rPr>
          <w:rFonts w:cs="Arial"/>
          <w:iCs/>
        </w:rPr>
        <w:t>.</w:t>
      </w:r>
      <w:r>
        <w:rPr>
          <w:rFonts w:cs="Arial"/>
        </w:rPr>
        <w:t xml:space="preserve"> </w:t>
      </w:r>
    </w:p>
    <w:p w:rsidR="00C41255" w:rsidRDefault="00922E9A" w:rsidP="00C41255">
      <w:pPr>
        <w:pStyle w:val="NormalWeb"/>
        <w:spacing w:after="0" w:line="240" w:lineRule="auto"/>
        <w:rPr>
          <w:rFonts w:ascii="Arial" w:hAnsi="Arial" w:cs="Arial"/>
          <w:lang w:val="en"/>
        </w:rPr>
      </w:pPr>
    </w:p>
    <w:p w:rsidR="00C41255" w:rsidRPr="00052204" w:rsidRDefault="00922E9A" w:rsidP="00C41255">
      <w:pPr>
        <w:spacing w:after="0"/>
        <w:rPr>
          <w:rFonts w:eastAsia="Cambria" w:cs="Arial"/>
          <w:color w:val="auto"/>
          <w:lang w:eastAsia="en-GB"/>
        </w:rPr>
      </w:pPr>
      <w:r w:rsidRPr="00052204">
        <w:rPr>
          <w:rFonts w:eastAsia="Cambria" w:cs="Arial"/>
          <w:color w:val="auto"/>
          <w:lang w:eastAsia="en-GB"/>
        </w:rPr>
        <w:t xml:space="preserve">Ultimately, the </w:t>
      </w:r>
      <w:r>
        <w:rPr>
          <w:rFonts w:eastAsia="Cambria" w:cs="Arial"/>
          <w:color w:val="auto"/>
          <w:lang w:eastAsia="en-GB"/>
        </w:rPr>
        <w:t>county council</w:t>
      </w:r>
      <w:r w:rsidRPr="00052204">
        <w:rPr>
          <w:rFonts w:eastAsia="Cambria" w:cs="Arial"/>
          <w:color w:val="auto"/>
          <w:lang w:eastAsia="en-GB"/>
        </w:rPr>
        <w:t xml:space="preserve"> </w:t>
      </w:r>
      <w:r>
        <w:rPr>
          <w:rFonts w:eastAsia="Cambria" w:cs="Arial"/>
          <w:color w:val="auto"/>
          <w:lang w:eastAsia="en-GB"/>
        </w:rPr>
        <w:t>is</w:t>
      </w:r>
      <w:r w:rsidRPr="00052204">
        <w:rPr>
          <w:rFonts w:eastAsia="Cambria" w:cs="Arial"/>
          <w:color w:val="auto"/>
          <w:lang w:eastAsia="en-GB"/>
        </w:rPr>
        <w:t xml:space="preserve"> responsible </w:t>
      </w:r>
      <w:r>
        <w:rPr>
          <w:rFonts w:eastAsia="Cambria" w:cs="Arial"/>
          <w:color w:val="auto"/>
          <w:lang w:eastAsia="en-GB"/>
        </w:rPr>
        <w:t xml:space="preserve">under the Care Act 2014 </w:t>
      </w:r>
      <w:r w:rsidRPr="00052204">
        <w:rPr>
          <w:rFonts w:eastAsia="Cambria" w:cs="Arial"/>
          <w:color w:val="auto"/>
          <w:lang w:eastAsia="en-GB"/>
        </w:rPr>
        <w:t>for paying</w:t>
      </w:r>
      <w:r w:rsidRPr="00052204">
        <w:rPr>
          <w:rFonts w:eastAsia="Cambria" w:cs="Arial"/>
          <w:color w:val="auto"/>
          <w:lang w:eastAsia="en-GB"/>
        </w:rPr>
        <w:t xml:space="preserve"> the full amount to</w:t>
      </w:r>
      <w:r>
        <w:rPr>
          <w:rFonts w:eastAsia="Cambria" w:cs="Arial"/>
          <w:color w:val="auto"/>
          <w:lang w:eastAsia="en-GB"/>
        </w:rPr>
        <w:t xml:space="preserve"> </w:t>
      </w:r>
      <w:r w:rsidRPr="00052204">
        <w:rPr>
          <w:rFonts w:eastAsia="Cambria" w:cs="Arial"/>
          <w:color w:val="auto"/>
          <w:lang w:eastAsia="en-GB"/>
        </w:rPr>
        <w:t xml:space="preserve">the </w:t>
      </w:r>
      <w:r>
        <w:rPr>
          <w:rFonts w:eastAsia="Cambria" w:cs="Arial"/>
          <w:color w:val="auto"/>
          <w:lang w:eastAsia="en-GB"/>
        </w:rPr>
        <w:t xml:space="preserve">accommodation </w:t>
      </w:r>
      <w:r w:rsidRPr="00052204">
        <w:rPr>
          <w:rFonts w:eastAsia="Cambria" w:cs="Arial"/>
          <w:color w:val="auto"/>
          <w:lang w:eastAsia="en-GB"/>
        </w:rPr>
        <w:t xml:space="preserve">provider should the arrangement break down for any reason. However if such a breakdown occurs, the </w:t>
      </w:r>
      <w:r>
        <w:rPr>
          <w:rFonts w:eastAsia="Cambria" w:cs="Arial"/>
          <w:color w:val="auto"/>
          <w:lang w:eastAsia="en-GB"/>
        </w:rPr>
        <w:t>county council</w:t>
      </w:r>
      <w:r w:rsidRPr="00052204">
        <w:rPr>
          <w:rFonts w:eastAsia="Cambria" w:cs="Arial"/>
          <w:color w:val="auto"/>
          <w:lang w:eastAsia="en-GB"/>
        </w:rPr>
        <w:t xml:space="preserve"> </w:t>
      </w:r>
      <w:r w:rsidRPr="008473D4">
        <w:rPr>
          <w:rFonts w:eastAsia="Cambria" w:cs="Arial"/>
          <w:b/>
          <w:color w:val="auto"/>
          <w:lang w:eastAsia="en-GB"/>
        </w:rPr>
        <w:t>must</w:t>
      </w:r>
      <w:r w:rsidRPr="00052204">
        <w:rPr>
          <w:rFonts w:eastAsia="Cambria" w:cs="Arial"/>
          <w:color w:val="auto"/>
          <w:lang w:eastAsia="en-GB"/>
        </w:rPr>
        <w:t xml:space="preserve"> review the person’s care and support </w:t>
      </w:r>
      <w:r>
        <w:rPr>
          <w:rFonts w:eastAsia="Cambria" w:cs="Arial"/>
          <w:color w:val="auto"/>
          <w:lang w:eastAsia="en-GB"/>
        </w:rPr>
        <w:t xml:space="preserve">needs and </w:t>
      </w:r>
      <w:r w:rsidRPr="00052204">
        <w:rPr>
          <w:rFonts w:eastAsia="Cambria" w:cs="Arial"/>
          <w:color w:val="auto"/>
          <w:lang w:eastAsia="en-GB"/>
        </w:rPr>
        <w:t>arrangements and it may become necessary for the per</w:t>
      </w:r>
      <w:r w:rsidRPr="00052204">
        <w:rPr>
          <w:rFonts w:eastAsia="Cambria" w:cs="Arial"/>
          <w:color w:val="auto"/>
          <w:lang w:eastAsia="en-GB"/>
        </w:rPr>
        <w:t>son to move to alternative accommodation.</w:t>
      </w:r>
    </w:p>
    <w:p w:rsidR="00C41255" w:rsidRDefault="00922E9A" w:rsidP="00C41255">
      <w:pPr>
        <w:pStyle w:val="NormalWeb"/>
        <w:spacing w:after="0" w:line="240" w:lineRule="auto"/>
        <w:rPr>
          <w:rFonts w:ascii="Arial" w:hAnsi="Arial" w:cs="Arial"/>
          <w:lang w:val="en"/>
        </w:rPr>
      </w:pPr>
    </w:p>
    <w:p w:rsidR="00C41255" w:rsidRPr="000A7C01" w:rsidRDefault="00922E9A" w:rsidP="00C41255">
      <w:pPr>
        <w:spacing w:after="0"/>
        <w:rPr>
          <w:rFonts w:cs="Arial"/>
          <w:color w:val="auto"/>
          <w:sz w:val="22"/>
          <w:szCs w:val="22"/>
          <w:lang w:eastAsia="en-GB"/>
        </w:rPr>
      </w:pPr>
      <w:r>
        <w:rPr>
          <w:rFonts w:cs="Arial"/>
        </w:rPr>
        <w:t>It is the county council's responsibility to en</w:t>
      </w:r>
      <w:r>
        <w:t xml:space="preserve">sure that the person receiving care or the person paying the </w:t>
      </w:r>
      <w:r w:rsidRPr="00D41A92">
        <w:rPr>
          <w:rFonts w:eastAsia="Cambria" w:cs="Arial"/>
          <w:color w:val="auto"/>
          <w:lang w:eastAsia="en-GB"/>
        </w:rPr>
        <w:t xml:space="preserve">‘top-up’ </w:t>
      </w:r>
      <w:r>
        <w:t xml:space="preserve">fee fully understands the implications of their choice, including the fact that the additional cost will need to be paid for </w:t>
      </w:r>
      <w:r>
        <w:t>each week the resident resides in the care home</w:t>
      </w:r>
      <w:r>
        <w:t>.  The</w:t>
      </w:r>
      <w:r w:rsidRPr="001A25A3">
        <w:rPr>
          <w:rFonts w:cs="Arial"/>
        </w:rPr>
        <w:t xml:space="preserve"> </w:t>
      </w:r>
      <w:r>
        <w:rPr>
          <w:rFonts w:cs="Arial"/>
        </w:rPr>
        <w:t>county c</w:t>
      </w:r>
      <w:r w:rsidRPr="001A25A3">
        <w:rPr>
          <w:rFonts w:cs="Arial"/>
        </w:rPr>
        <w:t xml:space="preserve">ouncil is </w:t>
      </w:r>
      <w:r>
        <w:rPr>
          <w:rFonts w:cs="Arial"/>
        </w:rPr>
        <w:t xml:space="preserve">also </w:t>
      </w:r>
      <w:r w:rsidRPr="000A7C01">
        <w:rPr>
          <w:rFonts w:cs="Arial"/>
          <w:color w:val="auto"/>
        </w:rPr>
        <w:t xml:space="preserve">required to process and oversee </w:t>
      </w:r>
      <w:r w:rsidRPr="00D41A92">
        <w:rPr>
          <w:rFonts w:eastAsia="Cambria" w:cs="Arial"/>
          <w:color w:val="auto"/>
          <w:lang w:eastAsia="en-GB"/>
        </w:rPr>
        <w:t xml:space="preserve">‘top-up’ </w:t>
      </w:r>
      <w:r w:rsidRPr="000A7C01">
        <w:rPr>
          <w:rFonts w:cs="Arial"/>
          <w:color w:val="auto"/>
        </w:rPr>
        <w:t>payments in a</w:t>
      </w:r>
      <w:r w:rsidRPr="000A7C01">
        <w:rPr>
          <w:rFonts w:cs="Arial"/>
          <w:color w:val="auto"/>
        </w:rPr>
        <w:t xml:space="preserve"> clear</w:t>
      </w:r>
      <w:r>
        <w:rPr>
          <w:rFonts w:cs="Arial"/>
          <w:color w:val="auto"/>
        </w:rPr>
        <w:t xml:space="preserve">, </w:t>
      </w:r>
      <w:r w:rsidRPr="000A7C01">
        <w:rPr>
          <w:rFonts w:cs="Arial"/>
          <w:color w:val="auto"/>
        </w:rPr>
        <w:t xml:space="preserve">consistent </w:t>
      </w:r>
      <w:r>
        <w:rPr>
          <w:rFonts w:cs="Arial"/>
          <w:color w:val="auto"/>
        </w:rPr>
        <w:t xml:space="preserve">and timely </w:t>
      </w:r>
      <w:r w:rsidRPr="000A7C01">
        <w:rPr>
          <w:rFonts w:cs="Arial"/>
          <w:color w:val="auto"/>
        </w:rPr>
        <w:t>manner</w:t>
      </w:r>
      <w:r>
        <w:rPr>
          <w:rFonts w:cs="Arial"/>
          <w:color w:val="auto"/>
        </w:rPr>
        <w:t xml:space="preserve">. </w:t>
      </w:r>
    </w:p>
    <w:p w:rsidR="00C41255" w:rsidRPr="0006508B" w:rsidRDefault="00922E9A" w:rsidP="0006508B">
      <w:pPr>
        <w:pStyle w:val="NormalWeb"/>
        <w:spacing w:after="0" w:line="240" w:lineRule="auto"/>
        <w:jc w:val="both"/>
        <w:rPr>
          <w:rFonts w:ascii="Arial" w:hAnsi="Arial" w:cs="Arial"/>
          <w:lang w:val="en"/>
        </w:rPr>
      </w:pPr>
    </w:p>
    <w:p w:rsidR="00CA340F" w:rsidRPr="00D41A92" w:rsidRDefault="00922E9A" w:rsidP="00D41A92">
      <w:pPr>
        <w:spacing w:after="0"/>
        <w:rPr>
          <w:rFonts w:eastAsia="Cambria" w:cs="Arial"/>
          <w:b/>
          <w:sz w:val="28"/>
          <w:lang w:eastAsia="en-GB"/>
        </w:rPr>
      </w:pPr>
      <w:r w:rsidRPr="00D41A92">
        <w:rPr>
          <w:rFonts w:eastAsia="Cambria" w:cs="Arial"/>
          <w:b/>
          <w:sz w:val="28"/>
          <w:lang w:eastAsia="en-GB"/>
        </w:rPr>
        <w:t xml:space="preserve">Important things to remember about </w:t>
      </w:r>
      <w:r>
        <w:rPr>
          <w:rFonts w:eastAsia="Cambria" w:cs="Arial"/>
          <w:b/>
          <w:sz w:val="28"/>
          <w:lang w:eastAsia="en-GB"/>
        </w:rPr>
        <w:t>Third Party t</w:t>
      </w:r>
      <w:r w:rsidRPr="00D41A92">
        <w:rPr>
          <w:rFonts w:eastAsia="Cambria" w:cs="Arial"/>
          <w:b/>
          <w:sz w:val="28"/>
          <w:lang w:eastAsia="en-GB"/>
        </w:rPr>
        <w:t>op-</w:t>
      </w:r>
      <w:r>
        <w:rPr>
          <w:rFonts w:eastAsia="Cambria" w:cs="Arial"/>
          <w:b/>
          <w:sz w:val="28"/>
          <w:lang w:eastAsia="en-GB"/>
        </w:rPr>
        <w:t>u</w:t>
      </w:r>
      <w:r w:rsidRPr="00D41A92">
        <w:rPr>
          <w:rFonts w:eastAsia="Cambria" w:cs="Arial"/>
          <w:b/>
          <w:sz w:val="28"/>
          <w:lang w:eastAsia="en-GB"/>
        </w:rPr>
        <w:t>ps</w:t>
      </w:r>
    </w:p>
    <w:p w:rsidR="00EE4CBF" w:rsidRPr="00193D5A" w:rsidRDefault="00922E9A" w:rsidP="00D41A92">
      <w:pPr>
        <w:pStyle w:val="NormalWeb"/>
        <w:spacing w:after="0" w:line="240" w:lineRule="auto"/>
        <w:jc w:val="both"/>
        <w:rPr>
          <w:rFonts w:ascii="Arial" w:hAnsi="Arial" w:cs="Arial"/>
          <w:sz w:val="28"/>
          <w:lang w:val="en"/>
        </w:rPr>
      </w:pPr>
    </w:p>
    <w:p w:rsidR="00996B15" w:rsidRPr="00193D5A" w:rsidRDefault="00922E9A" w:rsidP="00996B15">
      <w:pPr>
        <w:spacing w:after="0"/>
        <w:rPr>
          <w:rFonts w:cs="Arial"/>
          <w:b/>
          <w:bCs/>
        </w:rPr>
      </w:pPr>
      <w:r>
        <w:rPr>
          <w:rFonts w:cs="Arial"/>
          <w:b/>
          <w:bCs/>
        </w:rPr>
        <w:t>Who is covered by the law on top-ups?</w:t>
      </w:r>
    </w:p>
    <w:p w:rsidR="00996B15" w:rsidRDefault="00922E9A" w:rsidP="00372E14">
      <w:pPr>
        <w:spacing w:after="0"/>
        <w:rPr>
          <w:rFonts w:eastAsia="Times New Roman" w:cs="Arial"/>
          <w:color w:val="auto"/>
          <w:lang w:val="en" w:eastAsia="en-GB"/>
        </w:rPr>
      </w:pPr>
      <w:r>
        <w:rPr>
          <w:rFonts w:eastAsia="Times New Roman" w:cs="Arial"/>
          <w:color w:val="auto"/>
          <w:lang w:val="en" w:eastAsia="en-GB"/>
        </w:rPr>
        <w:t>The law</w:t>
      </w:r>
      <w:r w:rsidRPr="00E71CEC">
        <w:rPr>
          <w:rFonts w:eastAsia="Times New Roman" w:cs="Arial"/>
          <w:color w:val="auto"/>
          <w:lang w:val="en" w:eastAsia="en-GB"/>
        </w:rPr>
        <w:t xml:space="preserve"> on </w:t>
      </w:r>
      <w:r w:rsidRPr="00EF18D6">
        <w:rPr>
          <w:rFonts w:cs="Arial"/>
          <w:lang w:val="en"/>
        </w:rPr>
        <w:t>‘top-up</w:t>
      </w:r>
      <w:r>
        <w:rPr>
          <w:rFonts w:cs="Arial"/>
          <w:lang w:val="en"/>
        </w:rPr>
        <w:t>s</w:t>
      </w:r>
      <w:r w:rsidRPr="00EF18D6">
        <w:rPr>
          <w:rFonts w:cs="Arial"/>
          <w:lang w:val="en"/>
        </w:rPr>
        <w:t>’</w:t>
      </w:r>
      <w:r>
        <w:t xml:space="preserve"> </w:t>
      </w:r>
      <w:r w:rsidRPr="00E71CEC">
        <w:rPr>
          <w:rFonts w:eastAsia="Times New Roman" w:cs="Arial"/>
          <w:color w:val="auto"/>
          <w:lang w:val="en" w:eastAsia="en-GB"/>
        </w:rPr>
        <w:t>appl</w:t>
      </w:r>
      <w:r>
        <w:rPr>
          <w:rFonts w:eastAsia="Times New Roman" w:cs="Arial"/>
          <w:color w:val="auto"/>
          <w:lang w:val="en" w:eastAsia="en-GB"/>
        </w:rPr>
        <w:t>ies</w:t>
      </w:r>
      <w:r w:rsidRPr="00E71CEC">
        <w:rPr>
          <w:rFonts w:eastAsia="Times New Roman" w:cs="Arial"/>
          <w:color w:val="auto"/>
          <w:lang w:val="en" w:eastAsia="en-GB"/>
        </w:rPr>
        <w:t xml:space="preserve"> equally to those entering care for the first time, those who have already been placed by the county council, and th</w:t>
      </w:r>
      <w:r>
        <w:rPr>
          <w:rFonts w:eastAsia="Times New Roman" w:cs="Arial"/>
          <w:color w:val="auto"/>
          <w:lang w:val="en" w:eastAsia="en-GB"/>
        </w:rPr>
        <w:t xml:space="preserve">ose who have been "full cost" </w:t>
      </w:r>
      <w:r>
        <w:rPr>
          <w:rFonts w:eastAsia="Times New Roman" w:cs="Arial"/>
          <w:color w:val="auto"/>
          <w:lang w:val="en" w:eastAsia="en-GB"/>
        </w:rPr>
        <w:lastRenderedPageBreak/>
        <w:t xml:space="preserve">self-funders </w:t>
      </w:r>
      <w:r w:rsidRPr="00E71CEC">
        <w:rPr>
          <w:rFonts w:eastAsia="Times New Roman" w:cs="Arial"/>
          <w:color w:val="auto"/>
          <w:lang w:val="en" w:eastAsia="en-GB"/>
        </w:rPr>
        <w:t xml:space="preserve">but </w:t>
      </w:r>
      <w:r>
        <w:rPr>
          <w:rFonts w:eastAsia="Times New Roman" w:cs="Arial"/>
          <w:color w:val="auto"/>
          <w:lang w:val="en" w:eastAsia="en-GB"/>
        </w:rPr>
        <w:t xml:space="preserve">who, </w:t>
      </w:r>
      <w:r w:rsidRPr="00E71CEC">
        <w:rPr>
          <w:rFonts w:eastAsia="Times New Roman" w:cs="Arial"/>
          <w:color w:val="auto"/>
          <w:lang w:val="en" w:eastAsia="en-GB"/>
        </w:rPr>
        <w:t>because of diminishing resources</w:t>
      </w:r>
      <w:r>
        <w:rPr>
          <w:rFonts w:eastAsia="Times New Roman" w:cs="Arial"/>
          <w:color w:val="auto"/>
          <w:lang w:val="en" w:eastAsia="en-GB"/>
        </w:rPr>
        <w:t>,</w:t>
      </w:r>
      <w:r w:rsidRPr="00E71CEC">
        <w:rPr>
          <w:rFonts w:eastAsia="Times New Roman" w:cs="Arial"/>
          <w:color w:val="auto"/>
          <w:lang w:val="en" w:eastAsia="en-GB"/>
        </w:rPr>
        <w:t xml:space="preserve"> are on the verge of needing the county council's suppo</w:t>
      </w:r>
      <w:r w:rsidRPr="00E71CEC">
        <w:rPr>
          <w:rFonts w:eastAsia="Times New Roman" w:cs="Arial"/>
          <w:color w:val="auto"/>
          <w:lang w:val="en" w:eastAsia="en-GB"/>
        </w:rPr>
        <w:t>rt.</w:t>
      </w:r>
      <w:r>
        <w:rPr>
          <w:rFonts w:eastAsia="Times New Roman" w:cs="Arial"/>
          <w:color w:val="auto"/>
          <w:lang w:val="en" w:eastAsia="en-GB"/>
        </w:rPr>
        <w:t xml:space="preserve"> </w:t>
      </w:r>
    </w:p>
    <w:p w:rsidR="00442070" w:rsidRPr="00372E14" w:rsidRDefault="00922E9A" w:rsidP="00372E14">
      <w:pPr>
        <w:spacing w:after="0"/>
        <w:rPr>
          <w:rFonts w:eastAsia="Times New Roman" w:cs="Arial"/>
          <w:color w:val="auto"/>
          <w:lang w:val="en" w:eastAsia="en-GB"/>
        </w:rPr>
      </w:pPr>
    </w:p>
    <w:p w:rsidR="00193D5A" w:rsidRPr="00193D5A" w:rsidRDefault="00922E9A" w:rsidP="00193D5A">
      <w:pPr>
        <w:autoSpaceDE/>
        <w:adjustRightInd/>
        <w:spacing w:after="0"/>
        <w:rPr>
          <w:rFonts w:eastAsia="Times New Roman" w:cs="Arial"/>
          <w:b/>
          <w:lang w:val="en" w:eastAsia="en-GB"/>
        </w:rPr>
      </w:pPr>
      <w:r w:rsidRPr="00193D5A">
        <w:rPr>
          <w:rFonts w:eastAsia="Times New Roman" w:cs="Arial"/>
          <w:b/>
          <w:lang w:val="en" w:eastAsia="en-GB"/>
        </w:rPr>
        <w:t>When the person's needs determine a specific accommodation</w:t>
      </w:r>
      <w:r>
        <w:rPr>
          <w:rFonts w:eastAsia="Times New Roman" w:cs="Arial"/>
          <w:b/>
          <w:lang w:val="en" w:eastAsia="en-GB"/>
        </w:rPr>
        <w:t xml:space="preserve"> setting</w:t>
      </w:r>
    </w:p>
    <w:p w:rsidR="00761DC1" w:rsidRDefault="00922E9A" w:rsidP="00193D5A">
      <w:pPr>
        <w:autoSpaceDE/>
        <w:adjustRightInd/>
        <w:spacing w:after="0"/>
        <w:rPr>
          <w:rFonts w:eastAsia="Times New Roman" w:cs="Arial"/>
          <w:lang w:val="en" w:eastAsia="en-GB"/>
        </w:rPr>
      </w:pPr>
      <w:r>
        <w:rPr>
          <w:rFonts w:eastAsia="Times New Roman" w:cs="Arial"/>
          <w:lang w:val="en" w:eastAsia="en-GB"/>
        </w:rPr>
        <w:t xml:space="preserve">If a person’s assessed needs can only be met in a </w:t>
      </w:r>
      <w:r>
        <w:rPr>
          <w:rFonts w:eastAsia="Times New Roman" w:cs="Arial"/>
          <w:lang w:val="en" w:eastAsia="en-GB"/>
        </w:rPr>
        <w:t>specific</w:t>
      </w:r>
      <w:r>
        <w:rPr>
          <w:rFonts w:eastAsia="Times New Roman" w:cs="Arial"/>
          <w:lang w:val="en" w:eastAsia="en-GB"/>
        </w:rPr>
        <w:t xml:space="preserve"> accommodation</w:t>
      </w:r>
      <w:r>
        <w:rPr>
          <w:rFonts w:eastAsia="Times New Roman" w:cs="Arial"/>
          <w:lang w:val="en" w:eastAsia="en-GB"/>
        </w:rPr>
        <w:t xml:space="preserve"> setting</w:t>
      </w:r>
      <w:r>
        <w:rPr>
          <w:rFonts w:eastAsia="Times New Roman" w:cs="Arial"/>
          <w:lang w:val="en" w:eastAsia="en-GB"/>
        </w:rPr>
        <w:t xml:space="preserve">, neither the prospective resident nor a third party should be asked for a </w:t>
      </w:r>
      <w:r w:rsidRPr="00E71CEC">
        <w:rPr>
          <w:rFonts w:cs="Arial"/>
          <w:lang w:val="en"/>
        </w:rPr>
        <w:t xml:space="preserve">‘top-up’ </w:t>
      </w:r>
      <w:r>
        <w:rPr>
          <w:rFonts w:eastAsia="Times New Roman" w:cs="Arial"/>
          <w:lang w:val="en" w:eastAsia="en-GB"/>
        </w:rPr>
        <w:t xml:space="preserve">payment. </w:t>
      </w:r>
      <w:r>
        <w:rPr>
          <w:rFonts w:eastAsia="Times New Roman" w:cs="Arial"/>
          <w:color w:val="auto"/>
          <w:lang w:val="en" w:eastAsia="en-GB"/>
        </w:rPr>
        <w:t xml:space="preserve">In these </w:t>
      </w:r>
      <w:r>
        <w:rPr>
          <w:rFonts w:eastAsia="Times New Roman" w:cs="Arial"/>
          <w:color w:val="auto"/>
          <w:lang w:val="en" w:eastAsia="en-GB"/>
        </w:rPr>
        <w:t>instances – where the person cannot make a choice about their accommodation because their assessed needs determine that they should be p</w:t>
      </w:r>
      <w:r>
        <w:rPr>
          <w:rFonts w:eastAsia="Times New Roman" w:cs="Arial"/>
          <w:color w:val="auto"/>
          <w:lang w:val="en" w:eastAsia="en-GB"/>
        </w:rPr>
        <w:t xml:space="preserve">laced in a </w:t>
      </w:r>
      <w:r>
        <w:rPr>
          <w:rFonts w:eastAsia="Times New Roman" w:cs="Arial"/>
          <w:color w:val="auto"/>
          <w:lang w:val="en" w:eastAsia="en-GB"/>
        </w:rPr>
        <w:t xml:space="preserve">specific </w:t>
      </w:r>
      <w:r>
        <w:rPr>
          <w:rFonts w:eastAsia="Times New Roman" w:cs="Arial"/>
          <w:color w:val="auto"/>
          <w:lang w:val="en" w:eastAsia="en-GB"/>
        </w:rPr>
        <w:t>residence</w:t>
      </w:r>
      <w:r>
        <w:rPr>
          <w:rFonts w:eastAsia="Times New Roman" w:cs="Arial"/>
          <w:color w:val="auto"/>
          <w:lang w:val="en" w:eastAsia="en-GB"/>
        </w:rPr>
        <w:t xml:space="preserve"> – the county </w:t>
      </w:r>
      <w:r>
        <w:rPr>
          <w:rFonts w:eastAsia="Times New Roman" w:cs="Arial"/>
          <w:lang w:val="en" w:eastAsia="en-GB"/>
        </w:rPr>
        <w:t>c</w:t>
      </w:r>
      <w:r>
        <w:rPr>
          <w:rFonts w:eastAsia="Times New Roman" w:cs="Arial"/>
          <w:lang w:val="en" w:eastAsia="en-GB"/>
        </w:rPr>
        <w:t>ouncil</w:t>
      </w:r>
      <w:r w:rsidRPr="00627E29">
        <w:rPr>
          <w:rFonts w:eastAsia="Times New Roman" w:cs="Arial"/>
          <w:lang w:val="en" w:eastAsia="en-GB"/>
        </w:rPr>
        <w:t xml:space="preserve"> should make up the difference </w:t>
      </w:r>
      <w:r>
        <w:rPr>
          <w:rFonts w:eastAsia="Times New Roman" w:cs="Arial"/>
          <w:lang w:val="en" w:eastAsia="en-GB"/>
        </w:rPr>
        <w:t xml:space="preserve">in cost </w:t>
      </w:r>
      <w:r w:rsidRPr="00627E29">
        <w:rPr>
          <w:rFonts w:eastAsia="Times New Roman" w:cs="Arial"/>
          <w:lang w:val="en" w:eastAsia="en-GB"/>
        </w:rPr>
        <w:t>between the resident’s assessed</w:t>
      </w:r>
      <w:r w:rsidRPr="00627E29">
        <w:rPr>
          <w:rFonts w:eastAsia="Times New Roman" w:cs="Arial"/>
          <w:lang w:val="en" w:eastAsia="en-GB"/>
        </w:rPr>
        <w:t xml:space="preserve"> cont</w:t>
      </w:r>
      <w:r>
        <w:rPr>
          <w:rFonts w:eastAsia="Times New Roman" w:cs="Arial"/>
          <w:lang w:val="en" w:eastAsia="en-GB"/>
        </w:rPr>
        <w:t xml:space="preserve">ribution and the </w:t>
      </w:r>
      <w:r w:rsidRPr="00627E29">
        <w:rPr>
          <w:rFonts w:eastAsia="Times New Roman" w:cs="Arial"/>
          <w:lang w:val="en" w:eastAsia="en-GB"/>
        </w:rPr>
        <w:t>fees</w:t>
      </w:r>
      <w:r>
        <w:rPr>
          <w:rFonts w:eastAsia="Times New Roman" w:cs="Arial"/>
          <w:lang w:val="en" w:eastAsia="en-GB"/>
        </w:rPr>
        <w:t xml:space="preserve"> for that particular residence</w:t>
      </w:r>
      <w:r>
        <w:rPr>
          <w:rFonts w:cs="Arial"/>
          <w:lang w:val="en"/>
        </w:rPr>
        <w:t xml:space="preserve">. </w:t>
      </w:r>
    </w:p>
    <w:p w:rsidR="00761DC1" w:rsidRDefault="00922E9A" w:rsidP="00D41A92">
      <w:pPr>
        <w:pStyle w:val="NormalWeb"/>
        <w:spacing w:after="0" w:line="240" w:lineRule="auto"/>
        <w:jc w:val="both"/>
        <w:rPr>
          <w:rFonts w:ascii="Arial" w:hAnsi="Arial" w:cs="Arial"/>
          <w:lang w:val="en"/>
        </w:rPr>
      </w:pPr>
    </w:p>
    <w:p w:rsidR="00193D5A" w:rsidRPr="00193D5A" w:rsidRDefault="00922E9A" w:rsidP="00D41A92">
      <w:pPr>
        <w:pStyle w:val="NormalWeb"/>
        <w:spacing w:after="0" w:line="240" w:lineRule="auto"/>
        <w:jc w:val="both"/>
        <w:rPr>
          <w:rFonts w:ascii="Arial" w:hAnsi="Arial" w:cs="Arial"/>
          <w:b/>
          <w:lang w:val="en"/>
        </w:rPr>
      </w:pPr>
      <w:r w:rsidRPr="00193D5A">
        <w:rPr>
          <w:rFonts w:ascii="Arial" w:hAnsi="Arial" w:cs="Arial"/>
          <w:b/>
          <w:lang w:val="en"/>
        </w:rPr>
        <w:t>The Financial Assessment</w:t>
      </w:r>
    </w:p>
    <w:p w:rsidR="008B1A40" w:rsidRDefault="00922E9A" w:rsidP="00CE7257">
      <w:pPr>
        <w:spacing w:after="0"/>
        <w:rPr>
          <w:rFonts w:cs="Arial"/>
          <w:bCs/>
        </w:rPr>
      </w:pPr>
      <w:r w:rsidRPr="0006508B">
        <w:rPr>
          <w:bCs/>
          <w:color w:val="auto"/>
        </w:rPr>
        <w:t xml:space="preserve">The </w:t>
      </w:r>
      <w:r>
        <w:rPr>
          <w:bCs/>
          <w:color w:val="auto"/>
        </w:rPr>
        <w:t xml:space="preserve">prospective </w:t>
      </w:r>
      <w:r w:rsidRPr="0006508B">
        <w:rPr>
          <w:bCs/>
          <w:color w:val="auto"/>
        </w:rPr>
        <w:t>resident will be financially assessed and may be asked to pay a contribution toward</w:t>
      </w:r>
      <w:r>
        <w:rPr>
          <w:bCs/>
          <w:color w:val="auto"/>
        </w:rPr>
        <w:t>s the fees payable to the home</w:t>
      </w:r>
      <w:r>
        <w:rPr>
          <w:bCs/>
          <w:color w:val="auto"/>
        </w:rPr>
        <w:t xml:space="preserve"> they have chosen</w:t>
      </w:r>
      <w:r>
        <w:rPr>
          <w:bCs/>
          <w:color w:val="auto"/>
        </w:rPr>
        <w:t xml:space="preserve">. </w:t>
      </w:r>
      <w:r w:rsidRPr="0006508B">
        <w:rPr>
          <w:bCs/>
          <w:color w:val="auto"/>
        </w:rPr>
        <w:t>This financial contribu</w:t>
      </w:r>
      <w:r w:rsidRPr="0006508B">
        <w:rPr>
          <w:bCs/>
          <w:color w:val="auto"/>
        </w:rPr>
        <w:t xml:space="preserve">tion will be </w:t>
      </w:r>
      <w:r w:rsidRPr="00193D5A">
        <w:rPr>
          <w:bCs/>
          <w:color w:val="auto"/>
          <w:u w:val="single"/>
        </w:rPr>
        <w:t>in addition to</w:t>
      </w:r>
      <w:r w:rsidRPr="0006508B">
        <w:rPr>
          <w:bCs/>
          <w:color w:val="auto"/>
        </w:rPr>
        <w:t xml:space="preserve"> the first or third party agreement</w:t>
      </w:r>
      <w:r>
        <w:rPr>
          <w:bCs/>
          <w:color w:val="auto"/>
        </w:rPr>
        <w:t>, if required.</w:t>
      </w:r>
      <w:r>
        <w:rPr>
          <w:rFonts w:cs="Arial"/>
          <w:lang w:val="en"/>
        </w:rPr>
        <w:t xml:space="preserve"> ‘</w:t>
      </w:r>
      <w:r>
        <w:rPr>
          <w:rFonts w:cs="Arial"/>
          <w:lang w:val="en"/>
        </w:rPr>
        <w:t>T</w:t>
      </w:r>
      <w:r w:rsidRPr="00E71CEC">
        <w:rPr>
          <w:rFonts w:cs="Arial"/>
          <w:lang w:val="en"/>
        </w:rPr>
        <w:t xml:space="preserve">op-up’ </w:t>
      </w:r>
      <w:r>
        <w:t xml:space="preserve">payments are </w:t>
      </w:r>
      <w:r>
        <w:t xml:space="preserve">always </w:t>
      </w:r>
      <w:r>
        <w:t xml:space="preserve">separate and in addition to the resident's assessed contribution towards their care costs. </w:t>
      </w:r>
      <w:r w:rsidRPr="0006508B">
        <w:rPr>
          <w:bCs/>
          <w:color w:val="auto"/>
        </w:rPr>
        <w:t xml:space="preserve">For this reason, any third party </w:t>
      </w:r>
      <w:r w:rsidRPr="00E71CEC">
        <w:rPr>
          <w:rFonts w:cs="Arial"/>
          <w:lang w:val="en"/>
        </w:rPr>
        <w:t>‘top-up</w:t>
      </w:r>
      <w:r>
        <w:rPr>
          <w:rFonts w:cs="Arial"/>
          <w:lang w:val="en"/>
        </w:rPr>
        <w:t xml:space="preserve"> fee</w:t>
      </w:r>
      <w:r w:rsidRPr="00E71CEC">
        <w:rPr>
          <w:rFonts w:cs="Arial"/>
          <w:lang w:val="en"/>
        </w:rPr>
        <w:t xml:space="preserve">’ </w:t>
      </w:r>
      <w:r w:rsidRPr="0006508B">
        <w:rPr>
          <w:b/>
          <w:bCs/>
          <w:color w:val="auto"/>
        </w:rPr>
        <w:t>cannot</w:t>
      </w:r>
      <w:r w:rsidRPr="0006508B">
        <w:rPr>
          <w:bCs/>
          <w:color w:val="auto"/>
        </w:rPr>
        <w:t xml:space="preserve"> be met from the resident's income. </w:t>
      </w:r>
      <w:r w:rsidRPr="009F52CD">
        <w:rPr>
          <w:rFonts w:cs="Arial"/>
          <w:bCs/>
        </w:rPr>
        <w:t xml:space="preserve">The third party agreement </w:t>
      </w:r>
      <w:r>
        <w:rPr>
          <w:rFonts w:cs="Arial"/>
          <w:bCs/>
        </w:rPr>
        <w:t>will</w:t>
      </w:r>
      <w:r w:rsidRPr="009F52CD">
        <w:rPr>
          <w:rFonts w:cs="Arial"/>
          <w:bCs/>
        </w:rPr>
        <w:t xml:space="preserve"> be reviewed periodically in line with </w:t>
      </w:r>
      <w:r>
        <w:rPr>
          <w:rFonts w:cs="Arial"/>
          <w:bCs/>
        </w:rPr>
        <w:t>a</w:t>
      </w:r>
      <w:r>
        <w:rPr>
          <w:rFonts w:cs="Arial"/>
          <w:bCs/>
        </w:rPr>
        <w:t xml:space="preserve">ny increases </w:t>
      </w:r>
      <w:r>
        <w:rPr>
          <w:rFonts w:cs="Arial"/>
          <w:bCs/>
        </w:rPr>
        <w:t>in the fees charged by the care home or in increases in payments to the care home by the county council</w:t>
      </w:r>
      <w:r w:rsidRPr="009F52CD">
        <w:rPr>
          <w:rFonts w:cs="Arial"/>
          <w:bCs/>
        </w:rPr>
        <w:t>.</w:t>
      </w:r>
      <w:r>
        <w:rPr>
          <w:rFonts w:cs="Arial"/>
          <w:bCs/>
        </w:rPr>
        <w:t xml:space="preserve"> See </w:t>
      </w:r>
      <w:r>
        <w:rPr>
          <w:rFonts w:cs="Arial"/>
          <w:bCs/>
        </w:rPr>
        <w:t xml:space="preserve">Section 3.7 ("Reviewing the </w:t>
      </w:r>
      <w:r>
        <w:rPr>
          <w:rFonts w:cs="Arial"/>
          <w:bCs/>
        </w:rPr>
        <w:t xml:space="preserve">Agreement") on page 12 </w:t>
      </w:r>
      <w:r>
        <w:rPr>
          <w:rFonts w:cs="Arial"/>
          <w:bCs/>
        </w:rPr>
        <w:t xml:space="preserve">for more information. </w:t>
      </w:r>
      <w:r>
        <w:rPr>
          <w:rFonts w:cs="Arial"/>
          <w:bCs/>
        </w:rPr>
        <w:t xml:space="preserve"> </w:t>
      </w:r>
    </w:p>
    <w:p w:rsidR="005A5FBF" w:rsidRDefault="00922E9A" w:rsidP="00CE7257">
      <w:pPr>
        <w:spacing w:after="0"/>
        <w:rPr>
          <w:rFonts w:eastAsia="Times New Roman" w:cs="Arial"/>
          <w:color w:val="auto"/>
          <w:lang w:val="en" w:eastAsia="en-GB"/>
        </w:rPr>
      </w:pPr>
    </w:p>
    <w:p w:rsidR="00216570" w:rsidRPr="00216570" w:rsidRDefault="00922E9A" w:rsidP="00CE7257">
      <w:pPr>
        <w:spacing w:after="0"/>
        <w:rPr>
          <w:rFonts w:eastAsia="Times New Roman" w:cs="Arial"/>
          <w:b/>
          <w:color w:val="auto"/>
          <w:lang w:val="en" w:eastAsia="en-GB"/>
        </w:rPr>
      </w:pPr>
      <w:r w:rsidRPr="00216570">
        <w:rPr>
          <w:rFonts w:eastAsia="Times New Roman" w:cs="Arial"/>
          <w:b/>
          <w:color w:val="auto"/>
          <w:lang w:val="en" w:eastAsia="en-GB"/>
        </w:rPr>
        <w:t>When the person becomes ineligible for funding assistance from the county council</w:t>
      </w:r>
    </w:p>
    <w:p w:rsidR="00CE7257" w:rsidRPr="001113BE" w:rsidRDefault="00922E9A" w:rsidP="00CE7257">
      <w:pPr>
        <w:spacing w:after="0"/>
      </w:pPr>
      <w:r>
        <w:rPr>
          <w:rFonts w:eastAsia="Times New Roman" w:cs="Arial"/>
          <w:color w:val="auto"/>
          <w:lang w:val="en" w:eastAsia="en-GB"/>
        </w:rPr>
        <w:t>It can sometimes be the case that people who have been placed in residential care by the county council become, over the course of time, ineligible for funding assistance due to various reasons (for example, a property sale or other monies acquired from ot</w:t>
      </w:r>
      <w:r>
        <w:rPr>
          <w:rFonts w:eastAsia="Times New Roman" w:cs="Arial"/>
          <w:color w:val="auto"/>
          <w:lang w:val="en" w:eastAsia="en-GB"/>
        </w:rPr>
        <w:t xml:space="preserve">her sources that affect the outcome of their financial assessment, or they are found to have deprived </w:t>
      </w:r>
      <w:r>
        <w:rPr>
          <w:rFonts w:eastAsia="Times New Roman" w:cs="Arial"/>
          <w:color w:val="auto"/>
          <w:lang w:val="en" w:eastAsia="en-GB"/>
        </w:rPr>
        <w:t xml:space="preserve">themselves of assets or otherwise underestimated their resources, or an error has been made in a previous financial assessment). </w:t>
      </w:r>
      <w:r w:rsidRPr="001113BE">
        <w:rPr>
          <w:rFonts w:eastAsia="Times New Roman" w:cs="Arial"/>
          <w:color w:val="auto"/>
          <w:lang w:val="en" w:eastAsia="en-GB"/>
        </w:rPr>
        <w:t>In</w:t>
      </w:r>
      <w:r w:rsidRPr="001113BE">
        <w:rPr>
          <w:rFonts w:eastAsia="Times New Roman" w:cs="Arial"/>
          <w:color w:val="auto"/>
          <w:lang w:val="en" w:eastAsia="en-GB"/>
        </w:rPr>
        <w:t xml:space="preserve"> these cases, the indiv</w:t>
      </w:r>
      <w:r w:rsidRPr="001113BE">
        <w:rPr>
          <w:rFonts w:eastAsia="Times New Roman" w:cs="Arial"/>
          <w:color w:val="auto"/>
          <w:lang w:val="en" w:eastAsia="en-GB"/>
        </w:rPr>
        <w:t xml:space="preserve">idual </w:t>
      </w:r>
      <w:r w:rsidRPr="001113BE">
        <w:rPr>
          <w:rFonts w:eastAsia="Times New Roman" w:cs="Arial"/>
          <w:color w:val="auto"/>
          <w:lang w:val="en" w:eastAsia="en-GB"/>
        </w:rPr>
        <w:t xml:space="preserve">would </w:t>
      </w:r>
      <w:r w:rsidRPr="001113BE">
        <w:rPr>
          <w:rFonts w:eastAsia="Times New Roman" w:cs="Arial"/>
          <w:color w:val="auto"/>
          <w:lang w:val="en" w:eastAsia="en-GB"/>
        </w:rPr>
        <w:t>be</w:t>
      </w:r>
      <w:r w:rsidRPr="001113BE">
        <w:rPr>
          <w:rFonts w:eastAsia="Times New Roman" w:cs="Arial"/>
          <w:color w:val="auto"/>
          <w:lang w:val="en" w:eastAsia="en-GB"/>
        </w:rPr>
        <w:t xml:space="preserve">come liable for the total cost </w:t>
      </w:r>
      <w:r w:rsidRPr="001113BE">
        <w:rPr>
          <w:rFonts w:eastAsia="Times New Roman" w:cs="Arial"/>
          <w:color w:val="auto"/>
          <w:lang w:val="en" w:eastAsia="en-GB"/>
        </w:rPr>
        <w:t>of the placement</w:t>
      </w:r>
      <w:r>
        <w:rPr>
          <w:rFonts w:eastAsia="Times New Roman" w:cs="Arial"/>
          <w:i/>
          <w:color w:val="auto"/>
          <w:lang w:val="en" w:eastAsia="en-GB"/>
        </w:rPr>
        <w:t xml:space="preserve"> </w:t>
      </w:r>
      <w:r>
        <w:rPr>
          <w:rFonts w:eastAsia="Times New Roman" w:cs="Arial"/>
          <w:color w:val="auto"/>
          <w:lang w:val="en" w:eastAsia="en-GB"/>
        </w:rPr>
        <w:t>themselves.</w:t>
      </w:r>
    </w:p>
    <w:p w:rsidR="00A62950" w:rsidRDefault="00922E9A" w:rsidP="00A62950">
      <w:pPr>
        <w:pStyle w:val="NormalWeb"/>
        <w:spacing w:after="0" w:line="240" w:lineRule="auto"/>
        <w:jc w:val="both"/>
        <w:rPr>
          <w:rFonts w:ascii="Arial" w:hAnsi="Arial" w:cs="Arial"/>
          <w:lang w:val="en"/>
        </w:rPr>
      </w:pPr>
    </w:p>
    <w:p w:rsidR="00996B15" w:rsidRPr="00976A73" w:rsidRDefault="00922E9A" w:rsidP="00996B15">
      <w:pPr>
        <w:pStyle w:val="NormalWeb"/>
        <w:spacing w:after="0" w:line="240" w:lineRule="auto"/>
        <w:jc w:val="both"/>
        <w:rPr>
          <w:rFonts w:ascii="Arial" w:hAnsi="Arial" w:cs="Arial"/>
          <w:b/>
          <w:lang w:val="en"/>
        </w:rPr>
      </w:pPr>
      <w:r w:rsidRPr="00976A73">
        <w:rPr>
          <w:rFonts w:ascii="Arial" w:hAnsi="Arial" w:cs="Arial"/>
          <w:b/>
          <w:lang w:val="en"/>
        </w:rPr>
        <w:t>Top-ups must be optional</w:t>
      </w:r>
    </w:p>
    <w:p w:rsidR="00996B15" w:rsidRPr="00E71CEC" w:rsidRDefault="00922E9A" w:rsidP="00996B15">
      <w:pPr>
        <w:pStyle w:val="NormalWeb"/>
        <w:spacing w:after="0" w:line="240" w:lineRule="auto"/>
        <w:jc w:val="both"/>
        <w:rPr>
          <w:rFonts w:ascii="Arial" w:hAnsi="Arial" w:cs="Arial"/>
          <w:lang w:val="en"/>
        </w:rPr>
      </w:pPr>
      <w:r>
        <w:rPr>
          <w:rFonts w:ascii="Arial" w:hAnsi="Arial" w:cs="Arial"/>
          <w:lang w:val="en"/>
        </w:rPr>
        <w:t>A</w:t>
      </w:r>
      <w:r w:rsidRPr="00E71CEC">
        <w:rPr>
          <w:rFonts w:ascii="Arial" w:hAnsi="Arial" w:cs="Arial"/>
          <w:lang w:val="en"/>
        </w:rPr>
        <w:t xml:space="preserve"> ‘top-up’ </w:t>
      </w:r>
      <w:r w:rsidRPr="00E71CEC">
        <w:rPr>
          <w:rFonts w:ascii="Arial" w:hAnsi="Arial" w:cs="Arial"/>
          <w:b/>
          <w:lang w:val="en"/>
        </w:rPr>
        <w:t>must always</w:t>
      </w:r>
      <w:r w:rsidRPr="00E71CEC">
        <w:rPr>
          <w:rFonts w:ascii="Arial" w:hAnsi="Arial" w:cs="Arial"/>
          <w:lang w:val="en"/>
        </w:rPr>
        <w:t xml:space="preserve"> </w:t>
      </w:r>
      <w:r w:rsidRPr="000A4AD6">
        <w:rPr>
          <w:rFonts w:ascii="Arial" w:hAnsi="Arial" w:cs="Arial"/>
          <w:b/>
          <w:lang w:val="en"/>
        </w:rPr>
        <w:t>be optional</w:t>
      </w:r>
      <w:r w:rsidRPr="00E71CEC">
        <w:rPr>
          <w:rFonts w:ascii="Arial" w:hAnsi="Arial" w:cs="Arial"/>
          <w:lang w:val="en"/>
        </w:rPr>
        <w:t xml:space="preserve"> and </w:t>
      </w:r>
      <w:r>
        <w:rPr>
          <w:rFonts w:ascii="Arial" w:hAnsi="Arial" w:cs="Arial"/>
          <w:lang w:val="en"/>
        </w:rPr>
        <w:t xml:space="preserve">should </w:t>
      </w:r>
      <w:r w:rsidRPr="00E71CEC">
        <w:rPr>
          <w:rFonts w:ascii="Arial" w:hAnsi="Arial" w:cs="Arial"/>
          <w:lang w:val="en"/>
        </w:rPr>
        <w:t xml:space="preserve">never </w:t>
      </w:r>
      <w:r>
        <w:rPr>
          <w:rFonts w:ascii="Arial" w:hAnsi="Arial" w:cs="Arial"/>
          <w:lang w:val="en"/>
        </w:rPr>
        <w:t xml:space="preserve">arise </w:t>
      </w:r>
      <w:r w:rsidRPr="00E71CEC">
        <w:rPr>
          <w:rFonts w:ascii="Arial" w:hAnsi="Arial" w:cs="Arial"/>
          <w:lang w:val="en"/>
        </w:rPr>
        <w:t>as a result of commissioning failures</w:t>
      </w:r>
      <w:r>
        <w:rPr>
          <w:rFonts w:ascii="Arial" w:hAnsi="Arial" w:cs="Arial"/>
          <w:lang w:val="en"/>
        </w:rPr>
        <w:t xml:space="preserve"> or market inadequacies</w:t>
      </w:r>
      <w:r w:rsidRPr="00E71CEC">
        <w:rPr>
          <w:rFonts w:ascii="Arial" w:hAnsi="Arial" w:cs="Arial"/>
          <w:lang w:val="en"/>
        </w:rPr>
        <w:t xml:space="preserve"> </w:t>
      </w:r>
      <w:r>
        <w:rPr>
          <w:rFonts w:ascii="Arial" w:hAnsi="Arial" w:cs="Arial"/>
          <w:lang w:val="en"/>
        </w:rPr>
        <w:t xml:space="preserve">which have created </w:t>
      </w:r>
      <w:r w:rsidRPr="00E71CEC">
        <w:rPr>
          <w:rFonts w:ascii="Arial" w:hAnsi="Arial" w:cs="Arial"/>
          <w:lang w:val="en"/>
        </w:rPr>
        <w:t>a lack of choice</w:t>
      </w:r>
      <w:r>
        <w:rPr>
          <w:rFonts w:ascii="Arial" w:hAnsi="Arial" w:cs="Arial"/>
          <w:lang w:val="en"/>
        </w:rPr>
        <w:t>.</w:t>
      </w:r>
      <w:r>
        <w:rPr>
          <w:rFonts w:ascii="Arial" w:hAnsi="Arial" w:cs="Arial"/>
          <w:lang w:val="en"/>
        </w:rPr>
        <w:t xml:space="preserve"> Social care staff should not seek a top-up if the </w:t>
      </w:r>
    </w:p>
    <w:p w:rsidR="00996B15" w:rsidRDefault="00922E9A" w:rsidP="00996B15">
      <w:pPr>
        <w:spacing w:after="0"/>
        <w:rPr>
          <w:rFonts w:cs="Arial"/>
          <w:b/>
          <w:lang w:val="en"/>
        </w:rPr>
      </w:pPr>
      <w:r w:rsidRPr="00216570">
        <w:rPr>
          <w:rFonts w:cs="Arial"/>
          <w:b/>
          <w:lang w:val="en"/>
        </w:rPr>
        <w:t xml:space="preserve"> </w:t>
      </w:r>
    </w:p>
    <w:p w:rsidR="00216570" w:rsidRPr="00216570" w:rsidRDefault="00922E9A" w:rsidP="00996B15">
      <w:pPr>
        <w:spacing w:after="0"/>
        <w:rPr>
          <w:rFonts w:cs="Arial"/>
          <w:b/>
          <w:lang w:val="en"/>
        </w:rPr>
      </w:pPr>
      <w:r w:rsidRPr="00216570">
        <w:rPr>
          <w:rFonts w:cs="Arial"/>
          <w:b/>
          <w:lang w:val="en"/>
        </w:rPr>
        <w:t>‘Top-ups’ and Lasting Power of Attorney</w:t>
      </w:r>
    </w:p>
    <w:p w:rsidR="00C41255" w:rsidRPr="00D41A92" w:rsidRDefault="00922E9A" w:rsidP="00C41255">
      <w:pPr>
        <w:spacing w:after="0"/>
        <w:rPr>
          <w:rFonts w:eastAsia="Cambria" w:cs="Arial"/>
          <w:lang w:eastAsia="en-GB"/>
        </w:rPr>
      </w:pPr>
      <w:r w:rsidRPr="003B68DF">
        <w:rPr>
          <w:rFonts w:cs="Arial"/>
          <w:lang w:val="en"/>
        </w:rPr>
        <w:t xml:space="preserve">A ‘top-up’ payment can only be sought when a person has chosen more expensive accommodation themselves. </w:t>
      </w:r>
      <w:r w:rsidRPr="003B68DF">
        <w:t xml:space="preserve">In some circumstances the person may have a Lasting Power </w:t>
      </w:r>
      <w:r w:rsidRPr="003B68DF">
        <w:t xml:space="preserve">of Attorney </w:t>
      </w:r>
      <w:r>
        <w:t xml:space="preserve">(LPA) </w:t>
      </w:r>
      <w:r w:rsidRPr="003B68DF">
        <w:t>giving another person the right to make</w:t>
      </w:r>
      <w:r w:rsidRPr="003B68DF">
        <w:t xml:space="preserve"> this choice on the person's behalf. </w:t>
      </w:r>
      <w:r w:rsidRPr="003B68DF">
        <w:t xml:space="preserve">This </w:t>
      </w:r>
      <w:r w:rsidRPr="003B68DF">
        <w:t>Lasting</w:t>
      </w:r>
      <w:r w:rsidRPr="003B68DF">
        <w:t xml:space="preserve"> </w:t>
      </w:r>
      <w:r w:rsidRPr="003B68DF">
        <w:t xml:space="preserve">Power of Attorney </w:t>
      </w:r>
      <w:r w:rsidRPr="003B68DF">
        <w:t xml:space="preserve">decision maker </w:t>
      </w:r>
      <w:r>
        <w:t>may</w:t>
      </w:r>
      <w:r>
        <w:t xml:space="preserve"> be a different individual to </w:t>
      </w:r>
      <w:r w:rsidRPr="003B68DF">
        <w:t>the third p</w:t>
      </w:r>
      <w:r w:rsidRPr="003B68DF">
        <w:t xml:space="preserve">arty </w:t>
      </w:r>
      <w:r w:rsidRPr="003B68DF">
        <w:t xml:space="preserve">paying the </w:t>
      </w:r>
      <w:r w:rsidRPr="003B68DF">
        <w:rPr>
          <w:rFonts w:cs="Arial"/>
          <w:lang w:val="en"/>
        </w:rPr>
        <w:t>‘top-up’</w:t>
      </w:r>
      <w:r>
        <w:rPr>
          <w:lang w:val="en"/>
        </w:rPr>
        <w:t xml:space="preserve"> fee. Even if the LPA decision maker makes the d</w:t>
      </w:r>
      <w:r>
        <w:rPr>
          <w:lang w:val="en"/>
        </w:rPr>
        <w:t xml:space="preserve">ecision to choose a more expensive accommodation, it is the third </w:t>
      </w:r>
      <w:r>
        <w:rPr>
          <w:lang w:val="en"/>
        </w:rPr>
        <w:t>party</w:t>
      </w:r>
      <w:r>
        <w:rPr>
          <w:lang w:val="en"/>
        </w:rPr>
        <w:t xml:space="preserve"> who </w:t>
      </w:r>
      <w:r>
        <w:rPr>
          <w:lang w:val="en"/>
        </w:rPr>
        <w:t>will make the payments and assume</w:t>
      </w:r>
      <w:r>
        <w:rPr>
          <w:lang w:val="en"/>
        </w:rPr>
        <w:t xml:space="preserve"> all responsibilities and liabilities. Therefore, the third party must be made aware of the full </w:t>
      </w:r>
      <w:r>
        <w:rPr>
          <w:lang w:val="en"/>
        </w:rPr>
        <w:t xml:space="preserve">financial </w:t>
      </w:r>
      <w:r>
        <w:rPr>
          <w:lang w:val="en"/>
        </w:rPr>
        <w:t xml:space="preserve">implications of </w:t>
      </w:r>
      <w:r w:rsidRPr="00C41255">
        <w:rPr>
          <w:lang w:val="en"/>
        </w:rPr>
        <w:t xml:space="preserve">agreeing to a </w:t>
      </w:r>
      <w:r w:rsidRPr="00C41255">
        <w:rPr>
          <w:rFonts w:cs="Arial"/>
          <w:lang w:val="en"/>
        </w:rPr>
        <w:t xml:space="preserve">‘top-up’ </w:t>
      </w:r>
      <w:r w:rsidRPr="00C41255">
        <w:rPr>
          <w:lang w:val="en"/>
        </w:rPr>
        <w:t xml:space="preserve">arrangement </w:t>
      </w:r>
      <w:r>
        <w:rPr>
          <w:lang w:val="en"/>
        </w:rPr>
        <w:t xml:space="preserve">and of </w:t>
      </w:r>
      <w:r w:rsidRPr="00C41255">
        <w:rPr>
          <w:lang w:val="en"/>
        </w:rPr>
        <w:t xml:space="preserve">signing a third party written agreement. </w:t>
      </w:r>
      <w:r>
        <w:rPr>
          <w:rFonts w:ascii="ArialMT" w:eastAsia="Cambria" w:hAnsi="ArialMT" w:cs="ArialMT"/>
          <w:lang w:eastAsia="en-GB"/>
        </w:rPr>
        <w:t xml:space="preserve">Third Party </w:t>
      </w:r>
      <w:r w:rsidRPr="00E71CEC">
        <w:rPr>
          <w:rFonts w:cs="Arial"/>
          <w:lang w:val="en"/>
        </w:rPr>
        <w:t xml:space="preserve">‘top-up’ </w:t>
      </w:r>
      <w:r w:rsidRPr="00EF18D6">
        <w:rPr>
          <w:rFonts w:ascii="ArialMT" w:eastAsia="Cambria" w:hAnsi="ArialMT" w:cs="ArialMT"/>
          <w:lang w:eastAsia="en-GB"/>
        </w:rPr>
        <w:t xml:space="preserve">fees should only be paid </w:t>
      </w:r>
      <w:r w:rsidRPr="00EF18D6">
        <w:rPr>
          <w:rFonts w:ascii="ArialMT" w:eastAsia="Cambria" w:hAnsi="ArialMT" w:cs="ArialMT"/>
        </w:rPr>
        <w:t>by relatives</w:t>
      </w:r>
      <w:r>
        <w:rPr>
          <w:rFonts w:ascii="ArialMT" w:eastAsia="Cambria" w:hAnsi="ArialMT" w:cs="ArialMT"/>
        </w:rPr>
        <w:t xml:space="preserve">, family members, friends or other representatives </w:t>
      </w:r>
      <w:r w:rsidRPr="00EF18D6">
        <w:rPr>
          <w:rFonts w:ascii="ArialMT" w:eastAsia="Cambria" w:hAnsi="ArialMT" w:cs="ArialMT"/>
        </w:rPr>
        <w:t xml:space="preserve">who are </w:t>
      </w:r>
      <w:r w:rsidRPr="00713FE7">
        <w:rPr>
          <w:rFonts w:ascii="ArialMT" w:eastAsia="Cambria" w:hAnsi="ArialMT" w:cs="ArialMT"/>
          <w:i/>
        </w:rPr>
        <w:t>able</w:t>
      </w:r>
      <w:r w:rsidRPr="00EF18D6">
        <w:rPr>
          <w:rFonts w:ascii="ArialMT" w:eastAsia="Cambria" w:hAnsi="ArialMT" w:cs="ArialMT"/>
        </w:rPr>
        <w:t xml:space="preserve"> and </w:t>
      </w:r>
      <w:r w:rsidRPr="00713FE7">
        <w:rPr>
          <w:rFonts w:ascii="ArialMT" w:eastAsia="Cambria" w:hAnsi="ArialMT" w:cs="ArialMT"/>
          <w:i/>
        </w:rPr>
        <w:t>willing</w:t>
      </w:r>
      <w:r w:rsidRPr="00EF18D6">
        <w:rPr>
          <w:rFonts w:ascii="ArialMT" w:eastAsia="Cambria" w:hAnsi="ArialMT" w:cs="ArialMT"/>
        </w:rPr>
        <w:t xml:space="preserve"> to pay them.</w:t>
      </w:r>
      <w:r>
        <w:rPr>
          <w:rFonts w:ascii="ArialMT" w:eastAsia="Cambria" w:hAnsi="ArialMT" w:cs="ArialMT"/>
        </w:rPr>
        <w:t xml:space="preserve"> </w:t>
      </w:r>
    </w:p>
    <w:p w:rsidR="00996B15" w:rsidRDefault="00922E9A" w:rsidP="00CE7257">
      <w:pPr>
        <w:spacing w:after="0"/>
        <w:rPr>
          <w:rFonts w:cs="Arial"/>
          <w:bCs/>
        </w:rPr>
      </w:pPr>
    </w:p>
    <w:p w:rsidR="00976A73" w:rsidRPr="00976A73" w:rsidRDefault="00922E9A" w:rsidP="00CE7257">
      <w:pPr>
        <w:spacing w:after="0"/>
        <w:rPr>
          <w:rFonts w:cs="Arial"/>
          <w:b/>
          <w:bCs/>
        </w:rPr>
      </w:pPr>
      <w:r w:rsidRPr="00976A73">
        <w:rPr>
          <w:rFonts w:cs="Arial"/>
          <w:b/>
          <w:bCs/>
        </w:rPr>
        <w:t>Changes in circumstances</w:t>
      </w:r>
    </w:p>
    <w:p w:rsidR="005A5FBF" w:rsidRDefault="00922E9A" w:rsidP="00CE7257">
      <w:pPr>
        <w:spacing w:after="0"/>
        <w:rPr>
          <w:rFonts w:cs="Arial"/>
          <w:color w:val="auto"/>
          <w:lang w:val="en"/>
        </w:rPr>
      </w:pPr>
      <w:r w:rsidRPr="00A62950">
        <w:rPr>
          <w:rFonts w:cs="Arial"/>
          <w:color w:val="auto"/>
          <w:lang w:val="en"/>
        </w:rPr>
        <w:t xml:space="preserve">‘Top-up’ arrangements </w:t>
      </w:r>
      <w:r w:rsidRPr="00A62950">
        <w:rPr>
          <w:rFonts w:cs="Arial"/>
          <w:color w:val="auto"/>
          <w:lang w:val="en"/>
        </w:rPr>
        <w:t xml:space="preserve">can be in place for a number of years and, as with other aspects of people's lives, people's circumstances can change. This sometimes means that people who have agreed to pay a ‘top-up’ fee can no longer </w:t>
      </w:r>
      <w:r w:rsidRPr="00A62950">
        <w:rPr>
          <w:rFonts w:cs="Arial"/>
          <w:color w:val="auto"/>
          <w:lang w:val="en"/>
        </w:rPr>
        <w:t xml:space="preserve">afford to do so. See Section 3.8 </w:t>
      </w:r>
      <w:r>
        <w:rPr>
          <w:rFonts w:cs="Arial"/>
          <w:color w:val="auto"/>
          <w:lang w:val="en"/>
        </w:rPr>
        <w:t>(page 1</w:t>
      </w:r>
      <w:r>
        <w:rPr>
          <w:rFonts w:cs="Arial"/>
          <w:color w:val="auto"/>
          <w:lang w:val="en"/>
        </w:rPr>
        <w:t>3</w:t>
      </w:r>
      <w:r>
        <w:rPr>
          <w:rFonts w:cs="Arial"/>
          <w:color w:val="auto"/>
          <w:lang w:val="en"/>
        </w:rPr>
        <w:t xml:space="preserve">) </w:t>
      </w:r>
      <w:r w:rsidRPr="00A62950">
        <w:rPr>
          <w:rFonts w:cs="Arial"/>
          <w:color w:val="auto"/>
          <w:lang w:val="en"/>
        </w:rPr>
        <w:t xml:space="preserve">for more </w:t>
      </w:r>
      <w:r w:rsidRPr="00A62950">
        <w:rPr>
          <w:rFonts w:cs="Arial"/>
          <w:color w:val="auto"/>
          <w:lang w:val="en"/>
        </w:rPr>
        <w:t xml:space="preserve">information. </w:t>
      </w:r>
    </w:p>
    <w:p w:rsidR="00FE71C2" w:rsidRPr="00A62950" w:rsidRDefault="00922E9A" w:rsidP="00CE7257">
      <w:pPr>
        <w:spacing w:after="0"/>
        <w:rPr>
          <w:rFonts w:cs="Arial"/>
          <w:bCs/>
          <w:color w:val="auto"/>
        </w:rPr>
      </w:pPr>
    </w:p>
    <w:p w:rsidR="00976A73" w:rsidRPr="00976A73" w:rsidRDefault="00922E9A" w:rsidP="00FE71C2">
      <w:pPr>
        <w:autoSpaceDE/>
        <w:autoSpaceDN/>
        <w:adjustRightInd/>
        <w:spacing w:after="0"/>
        <w:rPr>
          <w:rFonts w:eastAsia="Times New Roman" w:cs="Arial"/>
          <w:b/>
          <w:color w:val="auto"/>
          <w:lang w:eastAsia="en-GB"/>
        </w:rPr>
      </w:pPr>
      <w:r w:rsidRPr="00976A73">
        <w:rPr>
          <w:rFonts w:eastAsia="Times New Roman" w:cs="Arial"/>
          <w:b/>
          <w:color w:val="auto"/>
          <w:lang w:eastAsia="en-GB"/>
        </w:rPr>
        <w:t>Changes in care home fees</w:t>
      </w:r>
    </w:p>
    <w:p w:rsidR="00627E29" w:rsidRPr="00FE71C2" w:rsidRDefault="00922E9A" w:rsidP="00FE71C2">
      <w:pPr>
        <w:autoSpaceDE/>
        <w:autoSpaceDN/>
        <w:adjustRightInd/>
        <w:spacing w:after="0"/>
        <w:rPr>
          <w:rFonts w:eastAsia="Times New Roman" w:cs="Arial"/>
          <w:color w:val="auto"/>
          <w:lang w:eastAsia="en-GB"/>
        </w:rPr>
      </w:pPr>
      <w:r w:rsidRPr="00FE71C2">
        <w:rPr>
          <w:rFonts w:eastAsia="Times New Roman" w:cs="Arial"/>
          <w:color w:val="auto"/>
          <w:lang w:eastAsia="en-GB"/>
        </w:rPr>
        <w:t>Similarly, the fees charged by care homes can change over time, too. These fees often increase every year but the county</w:t>
      </w:r>
      <w:r>
        <w:rPr>
          <w:rFonts w:eastAsia="Times New Roman" w:cs="Arial"/>
          <w:color w:val="auto"/>
          <w:lang w:eastAsia="en-GB"/>
        </w:rPr>
        <w:t xml:space="preserve"> council</w:t>
      </w:r>
      <w:r w:rsidRPr="00FE71C2">
        <w:rPr>
          <w:rFonts w:eastAsia="Times New Roman" w:cs="Arial"/>
          <w:color w:val="auto"/>
          <w:lang w:eastAsia="en-GB"/>
        </w:rPr>
        <w:t xml:space="preserve"> will not always increase funding by the same amount. Therefore, </w:t>
      </w:r>
      <w:r w:rsidRPr="00FE71C2">
        <w:rPr>
          <w:rFonts w:eastAsia="Times New Roman" w:cs="Arial"/>
          <w:color w:val="auto"/>
          <w:lang w:eastAsia="en-GB"/>
        </w:rPr>
        <w:t>anyone</w:t>
      </w:r>
      <w:r w:rsidRPr="00FE71C2">
        <w:rPr>
          <w:rFonts w:eastAsia="Times New Roman" w:cs="Arial"/>
          <w:color w:val="auto"/>
          <w:lang w:eastAsia="en-GB"/>
        </w:rPr>
        <w:t xml:space="preserve"> </w:t>
      </w:r>
      <w:r w:rsidRPr="00FE71C2">
        <w:rPr>
          <w:rFonts w:eastAsia="Times New Roman" w:cs="Arial"/>
          <w:color w:val="auto"/>
          <w:lang w:eastAsia="en-GB"/>
        </w:rPr>
        <w:t xml:space="preserve">paying a </w:t>
      </w:r>
      <w:r w:rsidRPr="00FE71C2">
        <w:rPr>
          <w:rFonts w:cs="Arial"/>
          <w:color w:val="auto"/>
          <w:lang w:val="en"/>
        </w:rPr>
        <w:t xml:space="preserve">‘top-up fee’ </w:t>
      </w:r>
      <w:r w:rsidRPr="00FE71C2">
        <w:rPr>
          <w:rFonts w:eastAsia="Times New Roman" w:cs="Arial"/>
          <w:color w:val="auto"/>
          <w:lang w:eastAsia="en-GB"/>
        </w:rPr>
        <w:t xml:space="preserve">could find </w:t>
      </w:r>
      <w:r w:rsidRPr="00FE71C2">
        <w:rPr>
          <w:rFonts w:eastAsia="Times New Roman" w:cs="Arial"/>
          <w:color w:val="auto"/>
          <w:lang w:eastAsia="en-GB"/>
        </w:rPr>
        <w:t>themselves</w:t>
      </w:r>
      <w:r w:rsidRPr="00FE71C2">
        <w:rPr>
          <w:rFonts w:eastAsia="Times New Roman" w:cs="Arial"/>
          <w:color w:val="auto"/>
          <w:lang w:eastAsia="en-GB"/>
        </w:rPr>
        <w:t xml:space="preserve"> paying more each year </w:t>
      </w:r>
      <w:r>
        <w:rPr>
          <w:rFonts w:eastAsia="Times New Roman" w:cs="Arial"/>
          <w:color w:val="auto"/>
          <w:lang w:eastAsia="en-GB"/>
        </w:rPr>
        <w:t xml:space="preserve">to cover the difference in fees and should be made aware of this possibility before agreeing to pay a </w:t>
      </w:r>
      <w:r w:rsidRPr="00E71CEC">
        <w:rPr>
          <w:rFonts w:cs="Arial"/>
          <w:lang w:val="en"/>
        </w:rPr>
        <w:t>‘top-up</w:t>
      </w:r>
      <w:r>
        <w:rPr>
          <w:rFonts w:cs="Arial"/>
          <w:lang w:val="en"/>
        </w:rPr>
        <w:t xml:space="preserve"> fee.</w:t>
      </w:r>
      <w:r w:rsidRPr="00E71CEC">
        <w:rPr>
          <w:rFonts w:cs="Arial"/>
          <w:lang w:val="en"/>
        </w:rPr>
        <w:t>’</w:t>
      </w:r>
      <w:r>
        <w:rPr>
          <w:rFonts w:cs="Arial"/>
          <w:lang w:val="en"/>
        </w:rPr>
        <w:t xml:space="preserve"> See Section 3.10 </w:t>
      </w:r>
      <w:r>
        <w:rPr>
          <w:rFonts w:cs="Arial"/>
          <w:lang w:val="en"/>
        </w:rPr>
        <w:t>("</w:t>
      </w:r>
      <w:r w:rsidRPr="002E3B53">
        <w:rPr>
          <w:lang w:val="en"/>
        </w:rPr>
        <w:t>Price increases and other changes to commissioned arrangements</w:t>
      </w:r>
      <w:r>
        <w:rPr>
          <w:lang w:val="en"/>
        </w:rPr>
        <w:t>")</w:t>
      </w:r>
      <w:r>
        <w:rPr>
          <w:rFonts w:cs="Arial"/>
          <w:lang w:val="en"/>
        </w:rPr>
        <w:t xml:space="preserve"> on page 14 </w:t>
      </w:r>
      <w:r>
        <w:rPr>
          <w:rFonts w:cs="Arial"/>
          <w:lang w:val="en"/>
        </w:rPr>
        <w:t>for more information.</w:t>
      </w:r>
    </w:p>
    <w:p w:rsidR="00E71CEC" w:rsidRDefault="00922E9A" w:rsidP="00D41A92">
      <w:pPr>
        <w:pStyle w:val="NormalWeb"/>
        <w:spacing w:after="0" w:line="240" w:lineRule="auto"/>
        <w:jc w:val="both"/>
        <w:rPr>
          <w:rFonts w:ascii="Arial" w:hAnsi="Arial" w:cs="Arial"/>
          <w:lang w:val="en"/>
        </w:rPr>
      </w:pPr>
    </w:p>
    <w:p w:rsidR="00976A73" w:rsidRPr="00020D4C" w:rsidRDefault="00922E9A" w:rsidP="00D41A92">
      <w:pPr>
        <w:pStyle w:val="NormalWeb"/>
        <w:spacing w:after="0" w:line="240" w:lineRule="auto"/>
        <w:jc w:val="both"/>
        <w:rPr>
          <w:rFonts w:ascii="Arial" w:hAnsi="Arial" w:cs="Arial"/>
          <w:b/>
          <w:lang w:val="en"/>
        </w:rPr>
      </w:pPr>
      <w:r w:rsidRPr="00020D4C">
        <w:rPr>
          <w:rFonts w:ascii="Arial" w:hAnsi="Arial" w:cs="Arial"/>
          <w:b/>
          <w:lang w:val="en"/>
        </w:rPr>
        <w:t>Summary of implications of signing a Third Party Agreement</w:t>
      </w:r>
    </w:p>
    <w:p w:rsidR="00B07635" w:rsidRDefault="00922E9A" w:rsidP="00D41A92">
      <w:pPr>
        <w:spacing w:after="0"/>
        <w:rPr>
          <w:rFonts w:eastAsia="Cambria" w:cs="Arial"/>
          <w:color w:val="auto"/>
          <w:lang w:eastAsia="en-GB"/>
        </w:rPr>
      </w:pPr>
      <w:r w:rsidRPr="00052204">
        <w:rPr>
          <w:rFonts w:eastAsia="Cambria" w:cs="Arial"/>
          <w:color w:val="auto"/>
          <w:lang w:eastAsia="en-GB"/>
        </w:rPr>
        <w:t xml:space="preserve">When arranging a ‘top-up’ payment, the person meeting this cost </w:t>
      </w:r>
      <w:r w:rsidRPr="00052204">
        <w:rPr>
          <w:rFonts w:eastAsia="Cambria" w:cs="Arial"/>
          <w:b/>
          <w:color w:val="auto"/>
          <w:lang w:eastAsia="en-GB"/>
        </w:rPr>
        <w:t>must</w:t>
      </w:r>
      <w:r>
        <w:rPr>
          <w:rFonts w:eastAsia="Cambria" w:cs="Arial"/>
          <w:color w:val="auto"/>
          <w:lang w:eastAsia="en-GB"/>
        </w:rPr>
        <w:t xml:space="preserve">: </w:t>
      </w:r>
    </w:p>
    <w:p w:rsidR="00B07635" w:rsidRDefault="00922E9A" w:rsidP="00D41A92">
      <w:pPr>
        <w:spacing w:after="0"/>
        <w:rPr>
          <w:rFonts w:eastAsia="Cambria" w:cs="Arial"/>
          <w:color w:val="auto"/>
          <w:lang w:eastAsia="en-GB"/>
        </w:rPr>
      </w:pPr>
    </w:p>
    <w:p w:rsidR="00B07635" w:rsidRDefault="00922E9A" w:rsidP="00D41A92">
      <w:pPr>
        <w:pStyle w:val="ListParagraph"/>
        <w:numPr>
          <w:ilvl w:val="0"/>
          <w:numId w:val="24"/>
        </w:numPr>
        <w:spacing w:after="0"/>
        <w:rPr>
          <w:rFonts w:eastAsia="Cambria" w:cs="Arial"/>
          <w:color w:val="auto"/>
          <w:lang w:eastAsia="en-GB"/>
        </w:rPr>
      </w:pPr>
      <w:r>
        <w:rPr>
          <w:rFonts w:eastAsia="Cambria" w:cs="Arial"/>
          <w:color w:val="auto"/>
          <w:lang w:eastAsia="en-GB"/>
        </w:rPr>
        <w:t>Be w</w:t>
      </w:r>
      <w:r w:rsidRPr="00B07635">
        <w:rPr>
          <w:rFonts w:eastAsia="Cambria" w:cs="Arial"/>
          <w:color w:val="auto"/>
          <w:lang w:eastAsia="en-GB"/>
        </w:rPr>
        <w:t>illing and able to do so for the like</w:t>
      </w:r>
      <w:r>
        <w:rPr>
          <w:rFonts w:eastAsia="Cambria" w:cs="Arial"/>
          <w:color w:val="auto"/>
          <w:lang w:eastAsia="en-GB"/>
        </w:rPr>
        <w:t>ly duration of the arrangement;</w:t>
      </w:r>
    </w:p>
    <w:p w:rsidR="00B07635" w:rsidRDefault="00922E9A" w:rsidP="00D41A92">
      <w:pPr>
        <w:pStyle w:val="ListParagraph"/>
        <w:numPr>
          <w:ilvl w:val="0"/>
          <w:numId w:val="24"/>
        </w:numPr>
        <w:spacing w:after="0"/>
        <w:rPr>
          <w:rFonts w:eastAsia="Cambria" w:cs="Arial"/>
          <w:color w:val="auto"/>
          <w:lang w:eastAsia="en-GB"/>
        </w:rPr>
      </w:pPr>
      <w:r>
        <w:rPr>
          <w:rFonts w:eastAsia="Cambria" w:cs="Arial"/>
          <w:color w:val="auto"/>
          <w:lang w:eastAsia="en-GB"/>
        </w:rPr>
        <w:t>B</w:t>
      </w:r>
      <w:r w:rsidRPr="00B07635">
        <w:rPr>
          <w:rFonts w:eastAsia="Cambria" w:cs="Arial"/>
          <w:color w:val="auto"/>
          <w:lang w:eastAsia="en-GB"/>
        </w:rPr>
        <w:t xml:space="preserve">e aware of the </w:t>
      </w:r>
      <w:r w:rsidRPr="00B07635">
        <w:rPr>
          <w:rFonts w:eastAsia="Cambria" w:cs="Arial"/>
          <w:color w:val="auto"/>
          <w:lang w:eastAsia="en-GB"/>
        </w:rPr>
        <w:t>consequences should they no long</w:t>
      </w:r>
      <w:r>
        <w:rPr>
          <w:rFonts w:eastAsia="Cambria" w:cs="Arial"/>
          <w:color w:val="auto"/>
          <w:lang w:eastAsia="en-GB"/>
        </w:rPr>
        <w:t>er be able to make the payment; and</w:t>
      </w:r>
    </w:p>
    <w:p w:rsidR="00052204" w:rsidRPr="00B07635" w:rsidRDefault="00922E9A" w:rsidP="00D41A92">
      <w:pPr>
        <w:pStyle w:val="ListParagraph"/>
        <w:numPr>
          <w:ilvl w:val="0"/>
          <w:numId w:val="24"/>
        </w:numPr>
        <w:spacing w:after="0"/>
        <w:rPr>
          <w:rFonts w:eastAsia="Cambria" w:cs="Arial"/>
          <w:color w:val="auto"/>
          <w:lang w:eastAsia="en-GB"/>
        </w:rPr>
      </w:pPr>
      <w:r>
        <w:rPr>
          <w:rFonts w:eastAsia="Cambria" w:cs="Arial"/>
          <w:color w:val="auto"/>
          <w:lang w:eastAsia="en-GB"/>
        </w:rPr>
        <w:t>E</w:t>
      </w:r>
      <w:r w:rsidRPr="00B07635">
        <w:rPr>
          <w:rFonts w:eastAsia="Cambria" w:cs="Arial"/>
          <w:color w:val="auto"/>
          <w:lang w:eastAsia="en-GB"/>
        </w:rPr>
        <w:t>nter into a written agreement with the county council setting out the detail</w:t>
      </w:r>
      <w:r>
        <w:rPr>
          <w:rFonts w:eastAsia="Cambria" w:cs="Arial"/>
          <w:color w:val="auto"/>
          <w:lang w:eastAsia="en-GB"/>
        </w:rPr>
        <w:t>s</w:t>
      </w:r>
      <w:r w:rsidRPr="00B07635">
        <w:rPr>
          <w:rFonts w:eastAsia="Cambria" w:cs="Arial"/>
          <w:color w:val="auto"/>
          <w:lang w:eastAsia="en-GB"/>
        </w:rPr>
        <w:t xml:space="preserve"> of the payment. The purpose of the written agreement is to ensure that all parties clearly understand their r</w:t>
      </w:r>
      <w:r w:rsidRPr="00B07635">
        <w:rPr>
          <w:rFonts w:eastAsia="Cambria" w:cs="Arial"/>
          <w:color w:val="auto"/>
          <w:lang w:eastAsia="en-GB"/>
        </w:rPr>
        <w:t>ights and responsibilities.</w:t>
      </w:r>
    </w:p>
    <w:p w:rsidR="00052204" w:rsidRDefault="00922E9A" w:rsidP="00D41A92">
      <w:pPr>
        <w:spacing w:after="0"/>
        <w:rPr>
          <w:rFonts w:eastAsia="Cambria" w:cs="Arial"/>
          <w:color w:val="auto"/>
          <w:lang w:eastAsia="en-GB"/>
        </w:rPr>
      </w:pPr>
    </w:p>
    <w:p w:rsidR="00976A73" w:rsidRDefault="00922E9A" w:rsidP="00D41A92">
      <w:pPr>
        <w:spacing w:after="0"/>
        <w:rPr>
          <w:rFonts w:eastAsia="Cambria" w:cs="Arial"/>
          <w:color w:val="auto"/>
          <w:lang w:eastAsia="en-GB"/>
        </w:rPr>
      </w:pPr>
      <w:r>
        <w:rPr>
          <w:rFonts w:eastAsia="Cambria" w:cs="Arial"/>
          <w:color w:val="auto"/>
          <w:lang w:eastAsia="en-GB"/>
        </w:rPr>
        <w:t>More information on the written agreement is available at Section 3.3, below (page 1</w:t>
      </w:r>
      <w:r>
        <w:rPr>
          <w:rFonts w:eastAsia="Cambria" w:cs="Arial"/>
          <w:color w:val="auto"/>
          <w:lang w:eastAsia="en-GB"/>
        </w:rPr>
        <w:t>0</w:t>
      </w:r>
      <w:r>
        <w:rPr>
          <w:rFonts w:eastAsia="Cambria" w:cs="Arial"/>
          <w:color w:val="auto"/>
          <w:lang w:eastAsia="en-GB"/>
        </w:rPr>
        <w:t>).</w:t>
      </w:r>
    </w:p>
    <w:p w:rsidR="00976A73" w:rsidRDefault="00922E9A" w:rsidP="00D41A92">
      <w:pPr>
        <w:spacing w:after="0"/>
        <w:rPr>
          <w:rFonts w:eastAsia="Cambria" w:cs="Arial"/>
          <w:color w:val="auto"/>
          <w:lang w:eastAsia="en-GB"/>
        </w:rPr>
      </w:pPr>
    </w:p>
    <w:p w:rsidR="00052204" w:rsidRPr="00052204" w:rsidRDefault="00922E9A" w:rsidP="00D41A92">
      <w:pPr>
        <w:spacing w:after="0"/>
        <w:rPr>
          <w:rFonts w:eastAsia="Cambria" w:cs="Arial"/>
          <w:color w:val="auto"/>
          <w:lang w:eastAsia="en-GB"/>
        </w:rPr>
      </w:pPr>
      <w:r>
        <w:rPr>
          <w:rFonts w:eastAsia="Cambria" w:cs="Arial"/>
          <w:color w:val="auto"/>
          <w:lang w:eastAsia="en-GB"/>
        </w:rPr>
        <w:t xml:space="preserve">A </w:t>
      </w:r>
      <w:r>
        <w:rPr>
          <w:rFonts w:eastAsia="Cambria" w:cs="Arial"/>
          <w:color w:val="auto"/>
          <w:lang w:eastAsia="en-GB"/>
        </w:rPr>
        <w:t>link to a copy</w:t>
      </w:r>
      <w:r>
        <w:rPr>
          <w:rFonts w:eastAsia="Cambria" w:cs="Arial"/>
          <w:color w:val="auto"/>
          <w:lang w:eastAsia="en-GB"/>
        </w:rPr>
        <w:t xml:space="preserve"> of the county council's written agreement on </w:t>
      </w:r>
      <w:r w:rsidRPr="00052204">
        <w:rPr>
          <w:rFonts w:eastAsia="Cambria" w:cs="Arial"/>
          <w:color w:val="auto"/>
          <w:lang w:eastAsia="en-GB"/>
        </w:rPr>
        <w:t>‘top-up’</w:t>
      </w:r>
      <w:r>
        <w:rPr>
          <w:rFonts w:eastAsia="Cambria" w:cs="Arial"/>
          <w:color w:val="auto"/>
          <w:lang w:eastAsia="en-GB"/>
        </w:rPr>
        <w:t xml:space="preserve"> payments is available under Section </w:t>
      </w:r>
      <w:r>
        <w:rPr>
          <w:rFonts w:eastAsia="Cambria" w:cs="Arial"/>
          <w:color w:val="auto"/>
          <w:lang w:eastAsia="en-GB"/>
        </w:rPr>
        <w:t>4</w:t>
      </w:r>
      <w:r>
        <w:rPr>
          <w:rFonts w:eastAsia="Cambria" w:cs="Arial"/>
          <w:color w:val="auto"/>
          <w:lang w:eastAsia="en-GB"/>
        </w:rPr>
        <w:t xml:space="preserve"> of this document (page </w:t>
      </w:r>
      <w:r>
        <w:rPr>
          <w:rFonts w:eastAsia="Cambria" w:cs="Arial"/>
          <w:color w:val="auto"/>
          <w:lang w:eastAsia="en-GB"/>
        </w:rPr>
        <w:t>1</w:t>
      </w:r>
      <w:r>
        <w:rPr>
          <w:rFonts w:eastAsia="Cambria" w:cs="Arial"/>
          <w:color w:val="auto"/>
          <w:lang w:eastAsia="en-GB"/>
        </w:rPr>
        <w:t>6</w:t>
      </w:r>
      <w:r>
        <w:rPr>
          <w:rFonts w:eastAsia="Cambria" w:cs="Arial"/>
          <w:color w:val="auto"/>
          <w:lang w:eastAsia="en-GB"/>
        </w:rPr>
        <w:t xml:space="preserve">). </w:t>
      </w:r>
    </w:p>
    <w:p w:rsidR="000F321E" w:rsidRDefault="00922E9A" w:rsidP="00032BC5">
      <w:pPr>
        <w:pStyle w:val="NormalWeb"/>
        <w:spacing w:after="0" w:line="240" w:lineRule="auto"/>
        <w:rPr>
          <w:rFonts w:ascii="Arial" w:hAnsi="Arial" w:cs="Arial"/>
          <w:lang w:val="en"/>
        </w:rPr>
      </w:pPr>
    </w:p>
    <w:p w:rsidR="00B33315" w:rsidRDefault="00922E9A" w:rsidP="0075023C">
      <w:pPr>
        <w:spacing w:after="0"/>
        <w:rPr>
          <w:rFonts w:cs="Arial"/>
        </w:rPr>
      </w:pPr>
      <w:r w:rsidRPr="0075023C">
        <w:rPr>
          <w:rFonts w:cs="Arial"/>
        </w:rPr>
        <w:t xml:space="preserve">Therefore to fulfil its duty under </w:t>
      </w:r>
      <w:r w:rsidRPr="0075023C">
        <w:rPr>
          <w:rFonts w:eastAsia="Times New Roman" w:cs="Arial"/>
          <w:lang w:val="en" w:eastAsia="en-GB"/>
        </w:rPr>
        <w:t xml:space="preserve">Section 30 of the Care Act 2014 </w:t>
      </w:r>
      <w:r w:rsidRPr="0075023C">
        <w:rPr>
          <w:rFonts w:cs="Arial"/>
        </w:rPr>
        <w:t xml:space="preserve">the county council will, working with its statutory, voluntary and private sector partners, comply with the national threshold relating to care and support </w:t>
      </w:r>
      <w:r w:rsidRPr="0075023C">
        <w:rPr>
          <w:rFonts w:cs="Arial"/>
        </w:rPr>
        <w:t xml:space="preserve">in a manner </w:t>
      </w:r>
      <w:r w:rsidRPr="0075023C">
        <w:rPr>
          <w:rFonts w:cs="Arial"/>
        </w:rPr>
        <w:t>that is relevant, co</w:t>
      </w:r>
      <w:r w:rsidRPr="0075023C">
        <w:rPr>
          <w:rFonts w:cs="Arial"/>
        </w:rPr>
        <w:t xml:space="preserve">herent, timely and sufficient.  </w:t>
      </w:r>
    </w:p>
    <w:p w:rsidR="0075023C" w:rsidRPr="0075023C" w:rsidRDefault="00922E9A" w:rsidP="0075023C">
      <w:pPr>
        <w:spacing w:after="0"/>
        <w:rPr>
          <w:rFonts w:cs="Arial"/>
        </w:rPr>
      </w:pPr>
    </w:p>
    <w:p w:rsidR="00B33315" w:rsidRDefault="00922E9A" w:rsidP="0075023C">
      <w:pPr>
        <w:spacing w:after="0"/>
        <w:rPr>
          <w:rFonts w:cs="Arial"/>
        </w:rPr>
      </w:pPr>
      <w:r w:rsidRPr="0075023C">
        <w:rPr>
          <w:rFonts w:cs="Arial"/>
        </w:rPr>
        <w:t xml:space="preserve">The </w:t>
      </w:r>
      <w:r w:rsidRPr="0075023C">
        <w:rPr>
          <w:rFonts w:cs="Arial"/>
        </w:rPr>
        <w:t>county council</w:t>
      </w:r>
      <w:r w:rsidRPr="0075023C">
        <w:rPr>
          <w:rFonts w:cs="Arial"/>
        </w:rPr>
        <w:t xml:space="preserve"> will make all reasonable adjustments to ensure that all disabled people have equal access to participate in the eligibility decision in line with the Equality Act 2010.</w:t>
      </w:r>
    </w:p>
    <w:p w:rsidR="0075023C" w:rsidRPr="0075023C" w:rsidRDefault="00922E9A" w:rsidP="0075023C">
      <w:pPr>
        <w:spacing w:after="0"/>
        <w:rPr>
          <w:rFonts w:cs="Arial"/>
        </w:rPr>
      </w:pPr>
    </w:p>
    <w:p w:rsidR="00454297" w:rsidRDefault="00922E9A" w:rsidP="00454297">
      <w:pPr>
        <w:spacing w:after="0"/>
        <w:rPr>
          <w:rFonts w:cs="Arial"/>
        </w:rPr>
      </w:pPr>
      <w:r w:rsidRPr="0075023C">
        <w:rPr>
          <w:rFonts w:cs="Arial"/>
        </w:rPr>
        <w:t>The geography and population of L</w:t>
      </w:r>
      <w:r w:rsidRPr="0075023C">
        <w:rPr>
          <w:rFonts w:cs="Arial"/>
        </w:rPr>
        <w:t>ancashire is diverse and our policies and practice will aim to deliver services and support that are representative of the communities in which we work.</w:t>
      </w:r>
    </w:p>
    <w:p w:rsidR="00454297" w:rsidRPr="0075023C" w:rsidRDefault="00922E9A" w:rsidP="00454297">
      <w:pPr>
        <w:spacing w:after="0"/>
        <w:rPr>
          <w:rFonts w:cs="Arial"/>
        </w:rPr>
      </w:pPr>
    </w:p>
    <w:p w:rsidR="00454297" w:rsidRPr="0075023C" w:rsidRDefault="00922E9A" w:rsidP="00454297">
      <w:pPr>
        <w:spacing w:after="0"/>
        <w:rPr>
          <w:rFonts w:cs="Arial"/>
        </w:rPr>
      </w:pPr>
      <w:r w:rsidRPr="0075023C">
        <w:rPr>
          <w:rFonts w:cs="Arial"/>
        </w:rPr>
        <w:t>The county council will follow relevant legislation, policies and guidance to ensure our practice is o</w:t>
      </w:r>
      <w:r w:rsidRPr="0075023C">
        <w:rPr>
          <w:rFonts w:cs="Arial"/>
        </w:rPr>
        <w:t xml:space="preserve">f high quality and legally compliant.  Where our customers or those we come into contact with wish to challenge or raise concerns in regard to our decisions regarding eligibility </w:t>
      </w:r>
      <w:hyperlink r:id="rId13" w:history="1">
        <w:r w:rsidRPr="001E759A">
          <w:rPr>
            <w:rStyle w:val="Hyperlink"/>
          </w:rPr>
          <w:t>the county council's complaints pr</w:t>
        </w:r>
        <w:r>
          <w:rPr>
            <w:rStyle w:val="Hyperlink"/>
          </w:rPr>
          <w:t>ocedures will be made available</w:t>
        </w:r>
      </w:hyperlink>
      <w:r w:rsidRPr="0075023C">
        <w:rPr>
          <w:rFonts w:cs="Arial"/>
        </w:rPr>
        <w:t>.</w:t>
      </w:r>
    </w:p>
    <w:p w:rsidR="00EE4B52" w:rsidRDefault="00922E9A" w:rsidP="00032BC5">
      <w:pPr>
        <w:pStyle w:val="NormalWeb"/>
        <w:spacing w:after="0" w:line="240" w:lineRule="auto"/>
        <w:rPr>
          <w:rFonts w:ascii="Arial" w:hAnsi="Arial" w:cs="Arial"/>
          <w:lang w:val="en"/>
        </w:rPr>
      </w:pPr>
    </w:p>
    <w:p w:rsidR="0087663E" w:rsidRDefault="00922E9A" w:rsidP="00032BC5">
      <w:pPr>
        <w:pStyle w:val="NormalWeb"/>
        <w:spacing w:after="0" w:line="240" w:lineRule="auto"/>
        <w:rPr>
          <w:rFonts w:ascii="Arial" w:hAnsi="Arial" w:cs="Arial"/>
          <w:lang w:val="en"/>
        </w:rPr>
      </w:pPr>
    </w:p>
    <w:p w:rsidR="00032BC5" w:rsidRPr="007A5958" w:rsidRDefault="00922E9A" w:rsidP="00032BC5">
      <w:pPr>
        <w:pStyle w:val="NormalWeb"/>
        <w:spacing w:after="0" w:line="240" w:lineRule="auto"/>
        <w:rPr>
          <w:rFonts w:ascii="Arial" w:hAnsi="Arial" w:cs="Arial"/>
          <w:b/>
          <w:sz w:val="32"/>
          <w:lang w:val="en"/>
        </w:rPr>
      </w:pPr>
      <w:r w:rsidRPr="007A5958">
        <w:rPr>
          <w:rFonts w:ascii="Arial" w:hAnsi="Arial" w:cs="Arial"/>
          <w:b/>
          <w:sz w:val="32"/>
          <w:lang w:val="en"/>
        </w:rPr>
        <w:lastRenderedPageBreak/>
        <w:t>2.</w:t>
      </w:r>
      <w:r w:rsidRPr="007A5958">
        <w:rPr>
          <w:rFonts w:ascii="Arial" w:hAnsi="Arial" w:cs="Arial"/>
          <w:b/>
          <w:sz w:val="32"/>
          <w:lang w:val="en"/>
        </w:rPr>
        <w:tab/>
        <w:t>KEY DEFINITIONS AND PRINCIPLES</w:t>
      </w:r>
    </w:p>
    <w:p w:rsidR="00AF25E8" w:rsidRDefault="00922E9A" w:rsidP="00AF25E8">
      <w:pPr>
        <w:spacing w:after="0"/>
        <w:rPr>
          <w:lang w:eastAsia="en-GB"/>
        </w:rPr>
      </w:pPr>
    </w:p>
    <w:p w:rsidR="00AF25E8" w:rsidRPr="00617DA7" w:rsidRDefault="00922E9A" w:rsidP="00AF25E8">
      <w:pPr>
        <w:spacing w:after="0"/>
        <w:rPr>
          <w:b/>
          <w:lang w:eastAsia="en-GB"/>
        </w:rPr>
      </w:pPr>
      <w:r>
        <w:rPr>
          <w:b/>
          <w:lang w:eastAsia="en-GB"/>
        </w:rPr>
        <w:t>2.1</w:t>
      </w:r>
      <w:r>
        <w:rPr>
          <w:b/>
          <w:lang w:eastAsia="en-GB"/>
        </w:rPr>
        <w:tab/>
        <w:t>Top-</w:t>
      </w:r>
      <w:r w:rsidRPr="00617DA7">
        <w:rPr>
          <w:b/>
          <w:lang w:eastAsia="en-GB"/>
        </w:rPr>
        <w:t>Ups</w:t>
      </w:r>
    </w:p>
    <w:p w:rsidR="00AF25E8" w:rsidRDefault="00922E9A" w:rsidP="00AF25E8">
      <w:pPr>
        <w:spacing w:after="0"/>
        <w:rPr>
          <w:lang w:eastAsia="en-GB"/>
        </w:rPr>
      </w:pPr>
    </w:p>
    <w:p w:rsidR="00AF25E8" w:rsidRPr="00617DA7" w:rsidRDefault="00922E9A" w:rsidP="008473D4">
      <w:pPr>
        <w:spacing w:after="0"/>
        <w:rPr>
          <w:rFonts w:eastAsia="Cambria" w:cs="Arial"/>
          <w:color w:val="auto"/>
          <w:lang w:eastAsia="en-GB"/>
        </w:rPr>
      </w:pPr>
      <w:r>
        <w:rPr>
          <w:rFonts w:eastAsia="Cambria" w:cs="Arial"/>
          <w:color w:val="auto"/>
          <w:lang w:eastAsia="en-GB"/>
        </w:rPr>
        <w:t>Under the law, a</w:t>
      </w:r>
      <w:r w:rsidRPr="00617DA7">
        <w:rPr>
          <w:rFonts w:eastAsia="Cambria" w:cs="Arial"/>
          <w:color w:val="auto"/>
          <w:lang w:eastAsia="en-GB"/>
        </w:rPr>
        <w:t xml:space="preserve"> person </w:t>
      </w:r>
      <w:r>
        <w:rPr>
          <w:rFonts w:eastAsia="Cambria" w:cs="Arial"/>
          <w:color w:val="auto"/>
          <w:lang w:eastAsia="en-GB"/>
        </w:rPr>
        <w:t xml:space="preserve">receiving care and support </w:t>
      </w:r>
      <w:r>
        <w:rPr>
          <w:rFonts w:eastAsia="Cambria" w:cs="Arial"/>
          <w:color w:val="auto"/>
          <w:lang w:eastAsia="en-GB"/>
        </w:rPr>
        <w:t>is allowed</w:t>
      </w:r>
      <w:r w:rsidRPr="00617DA7">
        <w:rPr>
          <w:rFonts w:eastAsia="Cambria" w:cs="Arial"/>
          <w:color w:val="auto"/>
          <w:lang w:eastAsia="en-GB"/>
        </w:rPr>
        <w:t xml:space="preserve"> </w:t>
      </w:r>
      <w:r>
        <w:rPr>
          <w:rFonts w:eastAsia="Cambria" w:cs="Arial"/>
          <w:color w:val="auto"/>
          <w:lang w:eastAsia="en-GB"/>
        </w:rPr>
        <w:t xml:space="preserve">to </w:t>
      </w:r>
      <w:r w:rsidRPr="00617DA7">
        <w:rPr>
          <w:rFonts w:eastAsia="Cambria" w:cs="Arial"/>
          <w:color w:val="auto"/>
          <w:lang w:eastAsia="en-GB"/>
        </w:rPr>
        <w:t xml:space="preserve">choose accommodation that is more expensive than the amount </w:t>
      </w:r>
      <w:r>
        <w:rPr>
          <w:rFonts w:eastAsia="Cambria" w:cs="Arial"/>
          <w:color w:val="auto"/>
          <w:lang w:eastAsia="en-GB"/>
        </w:rPr>
        <w:t>allocated for</w:t>
      </w:r>
      <w:r w:rsidRPr="00617DA7">
        <w:rPr>
          <w:rFonts w:eastAsia="Cambria" w:cs="Arial"/>
          <w:color w:val="auto"/>
          <w:lang w:eastAsia="en-GB"/>
        </w:rPr>
        <w:t xml:space="preserve"> accommodation in their </w:t>
      </w:r>
      <w:r>
        <w:rPr>
          <w:rFonts w:eastAsia="Cambria" w:cs="Arial"/>
          <w:color w:val="auto"/>
          <w:lang w:eastAsia="en-GB"/>
        </w:rPr>
        <w:t xml:space="preserve">personal budget. </w:t>
      </w:r>
      <w:r w:rsidRPr="00617DA7">
        <w:rPr>
          <w:rFonts w:eastAsia="Cambria" w:cs="Arial"/>
          <w:color w:val="auto"/>
          <w:lang w:eastAsia="en-GB"/>
        </w:rPr>
        <w:t xml:space="preserve">A personal budget sets out the costs of meeting the person’s needs </w:t>
      </w:r>
      <w:r>
        <w:rPr>
          <w:rFonts w:eastAsia="Cambria" w:cs="Arial"/>
          <w:color w:val="auto"/>
          <w:lang w:eastAsia="en-GB"/>
        </w:rPr>
        <w:t xml:space="preserve">and </w:t>
      </w:r>
      <w:r w:rsidRPr="00617DA7">
        <w:rPr>
          <w:rFonts w:eastAsia="Cambria" w:cs="Arial"/>
          <w:color w:val="auto"/>
          <w:lang w:eastAsia="en-GB"/>
        </w:rPr>
        <w:t xml:space="preserve">must be prepared by the county council as part of the person’s </w:t>
      </w:r>
      <w:hyperlink r:id="rId14" w:history="1">
        <w:r w:rsidRPr="005215E2">
          <w:rPr>
            <w:rStyle w:val="Hyperlink"/>
            <w:rFonts w:eastAsia="Cambria"/>
            <w:lang w:eastAsia="en-GB"/>
          </w:rPr>
          <w:t>Care and Support Plan</w:t>
        </w:r>
      </w:hyperlink>
      <w:r>
        <w:rPr>
          <w:rFonts w:eastAsia="Cambria" w:cs="Arial"/>
          <w:color w:val="auto"/>
          <w:lang w:eastAsia="en-GB"/>
        </w:rPr>
        <w:t>.</w:t>
      </w:r>
      <w:r w:rsidRPr="00617DA7">
        <w:rPr>
          <w:rFonts w:eastAsia="Cambria" w:cs="Arial"/>
          <w:color w:val="auto"/>
          <w:lang w:eastAsia="en-GB"/>
        </w:rPr>
        <w:t xml:space="preserve"> </w:t>
      </w:r>
    </w:p>
    <w:p w:rsidR="00AF25E8" w:rsidRPr="00617DA7" w:rsidRDefault="00922E9A" w:rsidP="00AF25E8">
      <w:pPr>
        <w:spacing w:after="0"/>
        <w:jc w:val="left"/>
        <w:rPr>
          <w:rFonts w:eastAsia="Cambria" w:cs="Arial"/>
          <w:color w:val="auto"/>
          <w:lang w:eastAsia="en-GB"/>
        </w:rPr>
      </w:pPr>
    </w:p>
    <w:p w:rsidR="00AF25E8" w:rsidRPr="00617DA7" w:rsidRDefault="00922E9A" w:rsidP="002261A4">
      <w:pPr>
        <w:spacing w:after="0"/>
        <w:rPr>
          <w:rFonts w:cs="Arial"/>
          <w:lang w:val="en"/>
        </w:rPr>
      </w:pPr>
      <w:r w:rsidRPr="00617DA7">
        <w:rPr>
          <w:rFonts w:cs="Arial"/>
          <w:lang w:val="en"/>
        </w:rPr>
        <w:t xml:space="preserve">Where the person has chosen </w:t>
      </w:r>
      <w:r>
        <w:rPr>
          <w:rFonts w:cs="Arial"/>
          <w:lang w:val="en"/>
        </w:rPr>
        <w:t>accommodation</w:t>
      </w:r>
      <w:r w:rsidRPr="00617DA7">
        <w:rPr>
          <w:rFonts w:cs="Arial"/>
          <w:lang w:val="en"/>
        </w:rPr>
        <w:t xml:space="preserve"> that costs more than the amount provided in their personal budget, an arrangement will need to be made as to how the difference </w:t>
      </w:r>
      <w:r>
        <w:rPr>
          <w:rFonts w:cs="Arial"/>
          <w:lang w:val="en"/>
        </w:rPr>
        <w:t xml:space="preserve">in cost </w:t>
      </w:r>
      <w:r w:rsidRPr="00617DA7">
        <w:rPr>
          <w:rFonts w:cs="Arial"/>
          <w:lang w:val="en"/>
        </w:rPr>
        <w:t>will be met. This is known as an additional cost or ‘top-up’ payment and is the difference between the amount specified</w:t>
      </w:r>
      <w:r w:rsidRPr="00617DA7">
        <w:rPr>
          <w:rFonts w:cs="Arial"/>
          <w:lang w:val="en"/>
        </w:rPr>
        <w:t xml:space="preserve"> in the personal budget </w:t>
      </w:r>
      <w:r>
        <w:rPr>
          <w:rFonts w:cs="Arial"/>
          <w:lang w:val="en"/>
        </w:rPr>
        <w:t xml:space="preserve">(based on the standard rates negotiated between the county council and care home providers) </w:t>
      </w:r>
      <w:r w:rsidRPr="00617DA7">
        <w:rPr>
          <w:rFonts w:cs="Arial"/>
          <w:lang w:val="en"/>
        </w:rPr>
        <w:t>and the actual cost of the accommodation</w:t>
      </w:r>
      <w:r>
        <w:rPr>
          <w:rFonts w:cs="Arial"/>
          <w:lang w:val="en"/>
        </w:rPr>
        <w:t>.</w:t>
      </w:r>
    </w:p>
    <w:p w:rsidR="00AF25E8" w:rsidRPr="00617DA7" w:rsidRDefault="00922E9A" w:rsidP="00AF25E8">
      <w:pPr>
        <w:spacing w:after="0"/>
        <w:jc w:val="left"/>
        <w:rPr>
          <w:rFonts w:eastAsia="Cambria" w:cs="Arial"/>
          <w:color w:val="auto"/>
          <w:lang w:eastAsia="en-GB"/>
        </w:rPr>
      </w:pPr>
    </w:p>
    <w:p w:rsidR="00617DA7" w:rsidRDefault="00922E9A" w:rsidP="002261A4">
      <w:pPr>
        <w:spacing w:after="0"/>
        <w:rPr>
          <w:rFonts w:eastAsia="Cambria" w:cs="Arial"/>
          <w:color w:val="auto"/>
          <w:lang w:eastAsia="en-GB"/>
        </w:rPr>
      </w:pPr>
      <w:r w:rsidRPr="00617DA7">
        <w:rPr>
          <w:rFonts w:eastAsia="Cambria" w:cs="Arial"/>
          <w:color w:val="auto"/>
          <w:lang w:eastAsia="en-GB"/>
        </w:rPr>
        <w:t xml:space="preserve">In such cases, the county council </w:t>
      </w:r>
      <w:r w:rsidRPr="007A5958">
        <w:rPr>
          <w:rFonts w:eastAsia="Cambria" w:cs="Arial"/>
          <w:b/>
          <w:color w:val="auto"/>
          <w:lang w:eastAsia="en-GB"/>
        </w:rPr>
        <w:t>must</w:t>
      </w:r>
      <w:r w:rsidRPr="00617DA7">
        <w:rPr>
          <w:rFonts w:eastAsia="Cambria" w:cs="Arial"/>
          <w:color w:val="auto"/>
          <w:lang w:eastAsia="en-GB"/>
        </w:rPr>
        <w:t xml:space="preserve"> arrange for the person to be placed in this more expensive</w:t>
      </w:r>
      <w:r w:rsidRPr="00617DA7">
        <w:rPr>
          <w:rFonts w:eastAsia="Cambria" w:cs="Arial"/>
          <w:color w:val="auto"/>
          <w:lang w:eastAsia="en-GB"/>
        </w:rPr>
        <w:t xml:space="preserve"> setting, providing a </w:t>
      </w:r>
      <w:r w:rsidRPr="00617DA7">
        <w:rPr>
          <w:rFonts w:cs="Arial"/>
          <w:lang w:val="en"/>
        </w:rPr>
        <w:t>‘</w:t>
      </w:r>
      <w:r w:rsidRPr="00617DA7">
        <w:rPr>
          <w:rFonts w:eastAsia="Cambria" w:cs="Arial"/>
          <w:color w:val="auto"/>
          <w:lang w:eastAsia="en-GB"/>
        </w:rPr>
        <w:t>third party</w:t>
      </w:r>
      <w:r w:rsidRPr="00617DA7">
        <w:rPr>
          <w:rFonts w:eastAsia="Cambria" w:cs="Arial"/>
          <w:color w:val="auto"/>
          <w:lang w:eastAsia="en-GB"/>
        </w:rPr>
        <w:t>'</w:t>
      </w:r>
      <w:r w:rsidRPr="00617DA7">
        <w:rPr>
          <w:rFonts w:eastAsia="Cambria" w:cs="Arial"/>
          <w:color w:val="auto"/>
          <w:lang w:eastAsia="en-GB"/>
        </w:rPr>
        <w:t xml:space="preserve"> (or in certain circumstances the pers</w:t>
      </w:r>
      <w:r>
        <w:rPr>
          <w:rFonts w:eastAsia="Cambria" w:cs="Arial"/>
          <w:color w:val="auto"/>
          <w:lang w:eastAsia="en-GB"/>
        </w:rPr>
        <w:t>on in need of care and support, known as the</w:t>
      </w:r>
      <w:r w:rsidRPr="00617DA7">
        <w:rPr>
          <w:rFonts w:eastAsia="Cambria" w:cs="Arial"/>
          <w:color w:val="auto"/>
          <w:lang w:eastAsia="en-GB"/>
        </w:rPr>
        <w:t xml:space="preserve"> </w:t>
      </w:r>
      <w:r w:rsidRPr="00617DA7">
        <w:rPr>
          <w:rFonts w:cs="Arial"/>
          <w:lang w:val="en"/>
        </w:rPr>
        <w:t>‘</w:t>
      </w:r>
      <w:r w:rsidRPr="00617DA7">
        <w:rPr>
          <w:rFonts w:eastAsia="Cambria" w:cs="Arial"/>
          <w:color w:val="auto"/>
          <w:lang w:eastAsia="en-GB"/>
        </w:rPr>
        <w:t xml:space="preserve">first party', see Section </w:t>
      </w:r>
      <w:r>
        <w:rPr>
          <w:rFonts w:eastAsia="Cambria" w:cs="Arial"/>
          <w:color w:val="auto"/>
          <w:lang w:eastAsia="en-GB"/>
        </w:rPr>
        <w:t>3.11</w:t>
      </w:r>
      <w:r w:rsidRPr="00617DA7">
        <w:rPr>
          <w:rFonts w:eastAsia="Cambria" w:cs="Arial"/>
          <w:color w:val="auto"/>
          <w:lang w:eastAsia="en-GB"/>
        </w:rPr>
        <w:t xml:space="preserve">, </w:t>
      </w:r>
      <w:r>
        <w:rPr>
          <w:rFonts w:eastAsia="Cambria" w:cs="Arial"/>
          <w:color w:val="auto"/>
          <w:lang w:eastAsia="en-GB"/>
        </w:rPr>
        <w:t>page 1</w:t>
      </w:r>
      <w:r>
        <w:rPr>
          <w:rFonts w:eastAsia="Cambria" w:cs="Arial"/>
          <w:color w:val="auto"/>
          <w:lang w:eastAsia="en-GB"/>
        </w:rPr>
        <w:t>4</w:t>
      </w:r>
      <w:r>
        <w:rPr>
          <w:rFonts w:eastAsia="Cambria" w:cs="Arial"/>
          <w:color w:val="auto"/>
          <w:lang w:eastAsia="en-GB"/>
        </w:rPr>
        <w:t>)</w:t>
      </w:r>
      <w:r w:rsidRPr="00617DA7">
        <w:rPr>
          <w:rFonts w:eastAsia="Cambria" w:cs="Arial"/>
          <w:color w:val="auto"/>
          <w:lang w:eastAsia="en-GB"/>
        </w:rPr>
        <w:t xml:space="preserve"> is willing and able to meet the additional cost. </w:t>
      </w:r>
    </w:p>
    <w:p w:rsidR="007A5958" w:rsidRDefault="00922E9A" w:rsidP="00AF25E8">
      <w:pPr>
        <w:spacing w:after="0"/>
        <w:jc w:val="left"/>
        <w:rPr>
          <w:rFonts w:eastAsia="Cambria" w:cs="Arial"/>
          <w:color w:val="auto"/>
          <w:lang w:eastAsia="en-GB"/>
        </w:rPr>
      </w:pPr>
    </w:p>
    <w:p w:rsidR="00054FF7" w:rsidRDefault="00922E9A" w:rsidP="00AF25E8">
      <w:pPr>
        <w:spacing w:after="0"/>
        <w:jc w:val="left"/>
        <w:rPr>
          <w:rFonts w:eastAsia="Cambria" w:cs="Arial"/>
          <w:color w:val="auto"/>
          <w:lang w:eastAsia="en-GB"/>
        </w:rPr>
      </w:pPr>
    </w:p>
    <w:p w:rsidR="006B5105" w:rsidRPr="006B5105" w:rsidRDefault="00922E9A" w:rsidP="00AF25E8">
      <w:pPr>
        <w:spacing w:after="0"/>
        <w:jc w:val="left"/>
        <w:rPr>
          <w:rFonts w:eastAsia="Cambria" w:cs="Arial"/>
          <w:b/>
          <w:color w:val="auto"/>
          <w:lang w:eastAsia="en-GB"/>
        </w:rPr>
      </w:pPr>
      <w:r w:rsidRPr="006B5105">
        <w:rPr>
          <w:rFonts w:eastAsia="Cambria" w:cs="Arial"/>
          <w:b/>
          <w:color w:val="auto"/>
          <w:lang w:eastAsia="en-GB"/>
        </w:rPr>
        <w:t>2.2</w:t>
      </w:r>
      <w:r>
        <w:rPr>
          <w:rFonts w:eastAsia="Cambria" w:cs="Arial"/>
          <w:b/>
          <w:color w:val="auto"/>
          <w:lang w:eastAsia="en-GB"/>
        </w:rPr>
        <w:tab/>
      </w:r>
      <w:r>
        <w:rPr>
          <w:rFonts w:eastAsia="Cambria" w:cs="Arial"/>
          <w:b/>
          <w:color w:val="auto"/>
          <w:lang w:eastAsia="en-GB"/>
        </w:rPr>
        <w:t xml:space="preserve">Top Ups under Section 117 of the Mental </w:t>
      </w:r>
      <w:r>
        <w:rPr>
          <w:rFonts w:eastAsia="Cambria" w:cs="Arial"/>
          <w:b/>
          <w:color w:val="auto"/>
          <w:lang w:eastAsia="en-GB"/>
        </w:rPr>
        <w:t>Health Act</w:t>
      </w:r>
      <w:r>
        <w:rPr>
          <w:rFonts w:eastAsia="Cambria" w:cs="Arial"/>
          <w:b/>
          <w:color w:val="auto"/>
          <w:lang w:eastAsia="en-GB"/>
        </w:rPr>
        <w:t xml:space="preserve"> </w:t>
      </w:r>
    </w:p>
    <w:p w:rsidR="00AF25E8" w:rsidRPr="00617DA7" w:rsidRDefault="00922E9A" w:rsidP="00AF25E8">
      <w:pPr>
        <w:spacing w:after="0"/>
        <w:jc w:val="left"/>
        <w:rPr>
          <w:rFonts w:eastAsia="Cambria" w:cs="Arial"/>
          <w:color w:val="auto"/>
          <w:lang w:eastAsia="en-GB"/>
        </w:rPr>
      </w:pPr>
    </w:p>
    <w:p w:rsidR="00AF25E8" w:rsidRPr="00617DA7" w:rsidRDefault="00922E9A" w:rsidP="00111822">
      <w:pPr>
        <w:spacing w:after="0"/>
        <w:rPr>
          <w:rFonts w:eastAsia="Cambria" w:cs="Arial"/>
          <w:color w:val="auto"/>
          <w:lang w:eastAsia="en-GB"/>
        </w:rPr>
      </w:pPr>
      <w:r w:rsidRPr="00617DA7">
        <w:rPr>
          <w:rFonts w:eastAsia="Cambria" w:cs="Arial"/>
          <w:color w:val="auto"/>
          <w:lang w:eastAsia="en-GB"/>
        </w:rPr>
        <w:t xml:space="preserve">In relation to the section 117 duty, the person may wish to choose accommodation which costs more than the amount the county council </w:t>
      </w:r>
      <w:r>
        <w:rPr>
          <w:rFonts w:eastAsia="Cambria" w:cs="Arial"/>
          <w:color w:val="auto"/>
          <w:lang w:eastAsia="en-GB"/>
        </w:rPr>
        <w:t>would usually pay</w:t>
      </w:r>
      <w:r w:rsidRPr="00617DA7">
        <w:rPr>
          <w:rFonts w:eastAsia="Cambria" w:cs="Arial"/>
          <w:color w:val="auto"/>
          <w:lang w:eastAsia="en-GB"/>
        </w:rPr>
        <w:t xml:space="preserve"> </w:t>
      </w:r>
      <w:r>
        <w:rPr>
          <w:rFonts w:eastAsia="Cambria" w:cs="Arial"/>
          <w:color w:val="auto"/>
          <w:lang w:eastAsia="en-GB"/>
        </w:rPr>
        <w:t xml:space="preserve">for </w:t>
      </w:r>
      <w:r w:rsidRPr="00617DA7">
        <w:rPr>
          <w:rFonts w:eastAsia="Cambria" w:cs="Arial"/>
          <w:color w:val="auto"/>
          <w:lang w:eastAsia="en-GB"/>
        </w:rPr>
        <w:t xml:space="preserve">providing or arranging </w:t>
      </w:r>
      <w:r>
        <w:rPr>
          <w:rFonts w:eastAsia="Cambria" w:cs="Arial"/>
          <w:color w:val="auto"/>
          <w:lang w:eastAsia="en-GB"/>
        </w:rPr>
        <w:t xml:space="preserve">accommodation of that kind. In these cases, </w:t>
      </w:r>
      <w:r w:rsidRPr="00617DA7">
        <w:rPr>
          <w:rFonts w:eastAsia="Cambria" w:cs="Arial"/>
          <w:color w:val="auto"/>
          <w:lang w:eastAsia="en-GB"/>
        </w:rPr>
        <w:t>the person or a third</w:t>
      </w:r>
      <w:r w:rsidRPr="00617DA7">
        <w:rPr>
          <w:rFonts w:eastAsia="Cambria" w:cs="Arial"/>
          <w:color w:val="auto"/>
          <w:lang w:eastAsia="en-GB"/>
        </w:rPr>
        <w:t xml:space="preserve"> party will need to enter into an agreement to meet the additional cost. This is also known as a ‘top-up’ payment.</w:t>
      </w:r>
    </w:p>
    <w:p w:rsidR="00AF25E8" w:rsidRDefault="00922E9A" w:rsidP="00AF25E8">
      <w:pPr>
        <w:spacing w:after="0"/>
        <w:rPr>
          <w:lang w:eastAsia="en-GB"/>
        </w:rPr>
      </w:pPr>
    </w:p>
    <w:p w:rsidR="00AF25E8" w:rsidRDefault="00922E9A" w:rsidP="00AF25E8">
      <w:pPr>
        <w:spacing w:after="0"/>
        <w:rPr>
          <w:lang w:eastAsia="en-GB"/>
        </w:rPr>
      </w:pPr>
      <w:r>
        <w:rPr>
          <w:lang w:val="en"/>
        </w:rPr>
        <w:t>In some cases, a person may actively choose a setting that is more expensive than the amount identified for the provision of the accommodati</w:t>
      </w:r>
      <w:r>
        <w:rPr>
          <w:lang w:val="en"/>
        </w:rPr>
        <w:t xml:space="preserve">on in the personal budget. In such cases, the </w:t>
      </w:r>
      <w:r>
        <w:rPr>
          <w:lang w:val="en"/>
        </w:rPr>
        <w:t>county council</w:t>
      </w:r>
      <w:r>
        <w:rPr>
          <w:lang w:val="en"/>
        </w:rPr>
        <w:t xml:space="preserve"> must arrange for them to be placed there, provided a third party, or in certain circumstances the person in need of care and support, is willing and able to meet the additional cost.</w:t>
      </w:r>
    </w:p>
    <w:p w:rsidR="00AF25E8" w:rsidRDefault="00922E9A" w:rsidP="00AF25E8">
      <w:pPr>
        <w:pStyle w:val="NormalWeb"/>
        <w:spacing w:after="0" w:line="240" w:lineRule="auto"/>
        <w:rPr>
          <w:rFonts w:ascii="Arial" w:hAnsi="Arial" w:cs="Arial"/>
          <w:lang w:val="en"/>
        </w:rPr>
      </w:pPr>
    </w:p>
    <w:p w:rsidR="005509B4" w:rsidRDefault="00922E9A" w:rsidP="00AF25E8">
      <w:pPr>
        <w:pStyle w:val="NormalWeb"/>
        <w:spacing w:after="0" w:line="240" w:lineRule="auto"/>
        <w:rPr>
          <w:rFonts w:ascii="Arial" w:hAnsi="Arial" w:cs="Arial"/>
          <w:lang w:val="en"/>
        </w:rPr>
      </w:pPr>
    </w:p>
    <w:p w:rsidR="00AF25E8" w:rsidRDefault="00922E9A" w:rsidP="00AF25E8">
      <w:pPr>
        <w:spacing w:after="0"/>
        <w:rPr>
          <w:b/>
          <w:lang w:eastAsia="en-GB"/>
        </w:rPr>
      </w:pPr>
      <w:r w:rsidRPr="00BB14D9">
        <w:rPr>
          <w:b/>
          <w:lang w:eastAsia="en-GB"/>
        </w:rPr>
        <w:t>2.3</w:t>
      </w:r>
      <w:r w:rsidRPr="00BB14D9">
        <w:rPr>
          <w:b/>
          <w:lang w:eastAsia="en-GB"/>
        </w:rPr>
        <w:tab/>
      </w:r>
      <w:r w:rsidRPr="00BB14D9">
        <w:rPr>
          <w:b/>
          <w:lang w:eastAsia="en-GB"/>
        </w:rPr>
        <w:t>Information and Advice</w:t>
      </w:r>
    </w:p>
    <w:p w:rsidR="007A5958" w:rsidRPr="00BB14D9" w:rsidRDefault="00922E9A" w:rsidP="00AF25E8">
      <w:pPr>
        <w:spacing w:after="0"/>
        <w:rPr>
          <w:b/>
          <w:lang w:eastAsia="en-GB"/>
        </w:rPr>
      </w:pPr>
    </w:p>
    <w:p w:rsidR="005509B4" w:rsidRDefault="00922E9A" w:rsidP="00111822">
      <w:pPr>
        <w:pStyle w:val="NormalWeb"/>
        <w:spacing w:after="0" w:line="240" w:lineRule="auto"/>
        <w:jc w:val="both"/>
        <w:rPr>
          <w:rFonts w:ascii="Arial" w:hAnsi="Arial" w:cs="Arial"/>
          <w:lang w:val="en"/>
        </w:rPr>
      </w:pPr>
      <w:r>
        <w:rPr>
          <w:rFonts w:ascii="Arial" w:hAnsi="Arial" w:cs="Arial"/>
          <w:lang w:val="en"/>
        </w:rPr>
        <w:t xml:space="preserve">All parties entering into a </w:t>
      </w:r>
      <w:r w:rsidRPr="007A5958">
        <w:rPr>
          <w:rFonts w:ascii="Arial" w:hAnsi="Arial" w:cs="Arial"/>
          <w:lang w:val="en"/>
        </w:rPr>
        <w:t xml:space="preserve">‘top-up’ </w:t>
      </w:r>
      <w:r>
        <w:rPr>
          <w:rFonts w:ascii="Arial" w:hAnsi="Arial" w:cs="Arial"/>
          <w:lang w:val="en"/>
        </w:rPr>
        <w:t xml:space="preserve">arrangement, </w:t>
      </w:r>
      <w:r>
        <w:rPr>
          <w:rFonts w:ascii="Arial" w:hAnsi="Arial" w:cs="Arial"/>
          <w:lang w:val="en"/>
        </w:rPr>
        <w:t>especially the person</w:t>
      </w:r>
      <w:r>
        <w:rPr>
          <w:rFonts w:ascii="Arial" w:hAnsi="Arial" w:cs="Arial"/>
          <w:lang w:val="en"/>
        </w:rPr>
        <w:t xml:space="preserve"> </w:t>
      </w:r>
      <w:r w:rsidRPr="007A5958">
        <w:rPr>
          <w:rFonts w:ascii="Arial" w:hAnsi="Arial" w:cs="Arial"/>
          <w:lang w:val="en"/>
        </w:rPr>
        <w:t>paying the additional cost</w:t>
      </w:r>
      <w:r>
        <w:rPr>
          <w:rFonts w:ascii="Arial" w:hAnsi="Arial" w:cs="Arial"/>
          <w:lang w:val="en"/>
        </w:rPr>
        <w:t>,</w:t>
      </w:r>
      <w:r w:rsidRPr="007A5958">
        <w:rPr>
          <w:rFonts w:ascii="Arial" w:hAnsi="Arial" w:cs="Arial"/>
          <w:lang w:val="en"/>
        </w:rPr>
        <w:t xml:space="preserve"> </w:t>
      </w:r>
      <w:r w:rsidRPr="007A5958">
        <w:rPr>
          <w:rFonts w:ascii="Arial" w:hAnsi="Arial" w:cs="Arial"/>
          <w:lang w:val="en"/>
        </w:rPr>
        <w:t xml:space="preserve">should fully understand their </w:t>
      </w:r>
      <w:r>
        <w:rPr>
          <w:rFonts w:ascii="Arial" w:hAnsi="Arial" w:cs="Arial"/>
          <w:lang w:val="en"/>
        </w:rPr>
        <w:t xml:space="preserve">options and any </w:t>
      </w:r>
      <w:r w:rsidRPr="007A5958">
        <w:rPr>
          <w:rFonts w:ascii="Arial" w:hAnsi="Arial" w:cs="Arial"/>
          <w:lang w:val="en"/>
        </w:rPr>
        <w:t xml:space="preserve">responsibilities, liabilities and consequences of </w:t>
      </w:r>
      <w:r>
        <w:rPr>
          <w:rFonts w:ascii="Arial" w:hAnsi="Arial" w:cs="Arial"/>
          <w:lang w:val="en"/>
        </w:rPr>
        <w:t>any</w:t>
      </w:r>
      <w:r w:rsidRPr="007A5958">
        <w:rPr>
          <w:rFonts w:ascii="Arial" w:hAnsi="Arial" w:cs="Arial"/>
          <w:lang w:val="en"/>
        </w:rPr>
        <w:t xml:space="preserve"> arrangements</w:t>
      </w:r>
      <w:r>
        <w:rPr>
          <w:rFonts w:ascii="Arial" w:hAnsi="Arial" w:cs="Arial"/>
          <w:lang w:val="en"/>
        </w:rPr>
        <w:t xml:space="preserve"> they make after con</w:t>
      </w:r>
      <w:r>
        <w:rPr>
          <w:rFonts w:ascii="Arial" w:hAnsi="Arial" w:cs="Arial"/>
          <w:lang w:val="en"/>
        </w:rPr>
        <w:t>sidering those options</w:t>
      </w:r>
      <w:r w:rsidRPr="007A5958">
        <w:rPr>
          <w:rFonts w:ascii="Arial" w:hAnsi="Arial" w:cs="Arial"/>
          <w:lang w:val="en"/>
        </w:rPr>
        <w:t xml:space="preserve">. </w:t>
      </w:r>
    </w:p>
    <w:p w:rsidR="005509B4" w:rsidRDefault="00922E9A" w:rsidP="007A5958">
      <w:pPr>
        <w:pStyle w:val="NormalWeb"/>
        <w:spacing w:after="0" w:line="240" w:lineRule="auto"/>
        <w:rPr>
          <w:rFonts w:ascii="Arial" w:hAnsi="Arial" w:cs="Arial"/>
          <w:lang w:val="en"/>
        </w:rPr>
      </w:pPr>
    </w:p>
    <w:p w:rsidR="008A6D45" w:rsidRDefault="00922E9A" w:rsidP="00111822">
      <w:pPr>
        <w:pStyle w:val="NormalWeb"/>
        <w:spacing w:after="0" w:line="240" w:lineRule="auto"/>
        <w:jc w:val="both"/>
        <w:rPr>
          <w:rFonts w:ascii="Arial" w:hAnsi="Arial" w:cs="Arial"/>
          <w:lang w:val="en"/>
        </w:rPr>
      </w:pPr>
      <w:r w:rsidRPr="005509B4">
        <w:rPr>
          <w:rFonts w:ascii="Arial" w:hAnsi="Arial" w:cs="Arial"/>
          <w:lang w:val="en"/>
        </w:rPr>
        <w:t xml:space="preserve">For people to be able to exercise genuine choice they need information about the options open to them. They should therefore be given clear and balanced information with which to make the best choice of accommodation. Individuals should be told explicitly </w:t>
      </w:r>
      <w:r w:rsidRPr="005509B4">
        <w:rPr>
          <w:rFonts w:ascii="Arial" w:hAnsi="Arial" w:cs="Arial"/>
          <w:lang w:val="en"/>
        </w:rPr>
        <w:t xml:space="preserve">that they may allow the county council to make a decision about accommodation on their behalf, or, if they wish, they are free to choose any </w:t>
      </w:r>
      <w:r w:rsidRPr="005509B4">
        <w:rPr>
          <w:rFonts w:ascii="Arial" w:hAnsi="Arial" w:cs="Arial"/>
          <w:lang w:val="en"/>
        </w:rPr>
        <w:lastRenderedPageBreak/>
        <w:t>accommodation subject to the constraints set out in the regulations.</w:t>
      </w:r>
      <w:r>
        <w:rPr>
          <w:rFonts w:ascii="Arial" w:hAnsi="Arial" w:cs="Arial"/>
          <w:lang w:val="en"/>
        </w:rPr>
        <w:t xml:space="preserve"> </w:t>
      </w:r>
      <w:r w:rsidRPr="008A6D45">
        <w:rPr>
          <w:rFonts w:ascii="Arial" w:hAnsi="Arial" w:cs="Arial"/>
          <w:lang w:val="en"/>
        </w:rPr>
        <w:t>This must include information and advice about</w:t>
      </w:r>
      <w:r w:rsidRPr="008A6D45">
        <w:rPr>
          <w:rFonts w:ascii="Arial" w:hAnsi="Arial" w:cs="Arial"/>
          <w:lang w:val="en"/>
        </w:rPr>
        <w:t xml:space="preserve"> the different care providers available in the</w:t>
      </w:r>
      <w:r>
        <w:rPr>
          <w:rFonts w:ascii="Arial" w:hAnsi="Arial" w:cs="Arial"/>
          <w:lang w:val="en"/>
        </w:rPr>
        <w:t>ir preferred</w:t>
      </w:r>
      <w:r w:rsidRPr="008A6D45">
        <w:rPr>
          <w:rFonts w:ascii="Arial" w:hAnsi="Arial" w:cs="Arial"/>
          <w:lang w:val="en"/>
        </w:rPr>
        <w:t xml:space="preserve"> area as well as information and advice to help people to understand care charges, different ways to pay</w:t>
      </w:r>
      <w:r>
        <w:rPr>
          <w:rFonts w:ascii="Arial" w:hAnsi="Arial" w:cs="Arial"/>
          <w:lang w:val="en"/>
        </w:rPr>
        <w:t>,</w:t>
      </w:r>
      <w:r w:rsidRPr="008A6D45">
        <w:rPr>
          <w:rFonts w:ascii="Arial" w:hAnsi="Arial" w:cs="Arial"/>
          <w:lang w:val="en"/>
        </w:rPr>
        <w:t xml:space="preserve"> and money management. </w:t>
      </w:r>
    </w:p>
    <w:p w:rsidR="008A6D45" w:rsidRDefault="00922E9A" w:rsidP="008A6D45">
      <w:pPr>
        <w:pStyle w:val="NormalWeb"/>
        <w:spacing w:after="0" w:line="240" w:lineRule="auto"/>
        <w:rPr>
          <w:rFonts w:ascii="Arial" w:hAnsi="Arial" w:cs="Arial"/>
          <w:lang w:val="en"/>
        </w:rPr>
      </w:pPr>
    </w:p>
    <w:p w:rsidR="008A6D45" w:rsidRPr="00054FF7" w:rsidRDefault="00922E9A" w:rsidP="00054FF7">
      <w:pPr>
        <w:spacing w:after="0"/>
      </w:pPr>
      <w:r>
        <w:rPr>
          <w:rFonts w:cs="Arial"/>
          <w:lang w:val="en"/>
        </w:rPr>
        <w:t xml:space="preserve">The county council </w:t>
      </w:r>
      <w:r w:rsidRPr="008A6D45">
        <w:rPr>
          <w:rFonts w:cs="Arial"/>
          <w:lang w:val="en"/>
        </w:rPr>
        <w:t xml:space="preserve">should also </w:t>
      </w:r>
      <w:r>
        <w:rPr>
          <w:rFonts w:cs="Arial"/>
          <w:lang w:val="en"/>
        </w:rPr>
        <w:t>facilitate</w:t>
      </w:r>
      <w:r w:rsidRPr="008A6D45">
        <w:rPr>
          <w:rFonts w:cs="Arial"/>
          <w:lang w:val="en"/>
        </w:rPr>
        <w:t xml:space="preserve"> access to </w:t>
      </w:r>
      <w:hyperlink r:id="rId15" w:history="1">
        <w:r w:rsidRPr="009D27CC">
          <w:rPr>
            <w:rStyle w:val="Hyperlink"/>
            <w:lang w:val="en"/>
          </w:rPr>
          <w:t>financial information and advice</w:t>
        </w:r>
      </w:hyperlink>
      <w:r w:rsidRPr="008A6D45">
        <w:rPr>
          <w:rFonts w:cs="Arial"/>
          <w:lang w:val="en"/>
        </w:rPr>
        <w:t xml:space="preserve"> provided independently of the </w:t>
      </w:r>
      <w:r>
        <w:rPr>
          <w:rFonts w:cs="Arial"/>
          <w:lang w:val="en"/>
        </w:rPr>
        <w:t>council</w:t>
      </w:r>
      <w:r w:rsidRPr="008A6D45">
        <w:rPr>
          <w:rFonts w:cs="Arial"/>
          <w:lang w:val="en"/>
        </w:rPr>
        <w:t>, including regulated informati</w:t>
      </w:r>
      <w:r>
        <w:rPr>
          <w:rFonts w:cs="Arial"/>
          <w:lang w:val="en"/>
        </w:rPr>
        <w:t>on and advice where appropriate,</w:t>
      </w:r>
      <w:r w:rsidRPr="008A6D45">
        <w:rPr>
          <w:rFonts w:cs="Arial"/>
          <w:lang w:val="en"/>
        </w:rPr>
        <w:t xml:space="preserve"> to support people in makin</w:t>
      </w:r>
      <w:r w:rsidRPr="008A6D45">
        <w:rPr>
          <w:rFonts w:cs="Arial"/>
          <w:lang w:val="en"/>
        </w:rPr>
        <w:t xml:space="preserve">g informed financial decisions. This </w:t>
      </w:r>
      <w:r>
        <w:rPr>
          <w:rFonts w:cs="Arial"/>
          <w:lang w:val="en"/>
        </w:rPr>
        <w:t>will</w:t>
      </w:r>
      <w:r w:rsidRPr="008A6D45">
        <w:rPr>
          <w:rFonts w:cs="Arial"/>
          <w:lang w:val="en"/>
        </w:rPr>
        <w:t xml:space="preserve"> be particularly appropriate when a person is considering paying a </w:t>
      </w:r>
      <w:r w:rsidRPr="00D41A92">
        <w:rPr>
          <w:rFonts w:eastAsia="Cambria" w:cs="Arial"/>
        </w:rPr>
        <w:t xml:space="preserve">‘top-up’ </w:t>
      </w:r>
      <w:r>
        <w:rPr>
          <w:rFonts w:eastAsia="Cambria" w:cs="Arial"/>
        </w:rPr>
        <w:t xml:space="preserve">so that they can </w:t>
      </w:r>
      <w:r w:rsidRPr="008A6D45">
        <w:rPr>
          <w:rFonts w:cs="Arial"/>
          <w:lang w:val="en"/>
        </w:rPr>
        <w:t xml:space="preserve">understand what they would be paying the </w:t>
      </w:r>
      <w:r w:rsidRPr="00D41A92">
        <w:rPr>
          <w:rFonts w:eastAsia="Cambria" w:cs="Arial"/>
        </w:rPr>
        <w:t xml:space="preserve">‘top-up’ </w:t>
      </w:r>
      <w:r w:rsidRPr="008A6D45">
        <w:rPr>
          <w:rFonts w:cs="Arial"/>
          <w:lang w:val="en"/>
        </w:rPr>
        <w:t xml:space="preserve">for and </w:t>
      </w:r>
      <w:r>
        <w:rPr>
          <w:rFonts w:cs="Arial"/>
          <w:lang w:val="en"/>
        </w:rPr>
        <w:t xml:space="preserve">to </w:t>
      </w:r>
      <w:r>
        <w:rPr>
          <w:rFonts w:cs="Arial"/>
          <w:lang w:val="en"/>
        </w:rPr>
        <w:t>evaluate</w:t>
      </w:r>
      <w:r w:rsidRPr="008A6D45">
        <w:rPr>
          <w:rFonts w:cs="Arial"/>
          <w:lang w:val="en"/>
        </w:rPr>
        <w:t xml:space="preserve"> whether </w:t>
      </w:r>
      <w:r>
        <w:rPr>
          <w:rFonts w:cs="Arial"/>
          <w:lang w:val="en"/>
        </w:rPr>
        <w:t xml:space="preserve">a </w:t>
      </w:r>
      <w:r w:rsidRPr="00EF18D6">
        <w:rPr>
          <w:rFonts w:cs="Arial"/>
          <w:lang w:val="en"/>
        </w:rPr>
        <w:t>‘top-up’</w:t>
      </w:r>
      <w:r w:rsidRPr="008A6D45">
        <w:rPr>
          <w:rFonts w:cs="Arial"/>
          <w:lang w:val="en"/>
        </w:rPr>
        <w:t xml:space="preserve"> would represent good value for mo</w:t>
      </w:r>
      <w:r w:rsidRPr="008A6D45">
        <w:rPr>
          <w:rFonts w:cs="Arial"/>
          <w:lang w:val="en"/>
        </w:rPr>
        <w:t>ney.</w:t>
      </w:r>
    </w:p>
    <w:p w:rsidR="008A6D45" w:rsidRPr="005509B4" w:rsidRDefault="00922E9A" w:rsidP="005509B4">
      <w:pPr>
        <w:pStyle w:val="NormalWeb"/>
        <w:spacing w:after="0" w:line="240" w:lineRule="auto"/>
        <w:rPr>
          <w:rFonts w:ascii="Arial" w:hAnsi="Arial" w:cs="Arial"/>
          <w:lang w:val="en"/>
        </w:rPr>
      </w:pPr>
    </w:p>
    <w:p w:rsidR="005509B4" w:rsidRPr="007A5958" w:rsidRDefault="00922E9A" w:rsidP="00111822">
      <w:pPr>
        <w:pStyle w:val="NormalWeb"/>
        <w:spacing w:after="0" w:line="240" w:lineRule="auto"/>
        <w:jc w:val="both"/>
        <w:rPr>
          <w:rFonts w:ascii="Arial" w:hAnsi="Arial" w:cs="Arial"/>
          <w:lang w:val="en"/>
        </w:rPr>
      </w:pPr>
      <w:r>
        <w:rPr>
          <w:rFonts w:ascii="Arial" w:hAnsi="Arial" w:cs="Arial"/>
          <w:lang w:val="en"/>
        </w:rPr>
        <w:t>Under the Care Act, the county council</w:t>
      </w:r>
      <w:r w:rsidRPr="007A5958">
        <w:rPr>
          <w:rFonts w:ascii="Arial" w:hAnsi="Arial" w:cs="Arial"/>
          <w:lang w:val="en"/>
        </w:rPr>
        <w:t xml:space="preserve"> </w:t>
      </w:r>
      <w:r w:rsidRPr="007A5958">
        <w:rPr>
          <w:rStyle w:val="Strong"/>
          <w:rFonts w:ascii="Arial" w:hAnsi="Arial" w:cs="Arial"/>
          <w:lang w:val="en"/>
        </w:rPr>
        <w:t>must</w:t>
      </w:r>
      <w:r w:rsidRPr="007A5958">
        <w:rPr>
          <w:rFonts w:ascii="Arial" w:hAnsi="Arial" w:cs="Arial"/>
          <w:lang w:val="en"/>
        </w:rPr>
        <w:t xml:space="preserve"> provide </w:t>
      </w:r>
      <w:r>
        <w:rPr>
          <w:rFonts w:ascii="Arial" w:hAnsi="Arial" w:cs="Arial"/>
          <w:lang w:val="en"/>
        </w:rPr>
        <w:t xml:space="preserve">all parties with </w:t>
      </w:r>
      <w:r w:rsidRPr="007A5958">
        <w:rPr>
          <w:rFonts w:ascii="Arial" w:hAnsi="Arial" w:cs="Arial"/>
          <w:lang w:val="en"/>
        </w:rPr>
        <w:t xml:space="preserve">sufficient information and advice to support them to understand the terms of the proposed written agreement </w:t>
      </w:r>
      <w:r>
        <w:rPr>
          <w:rFonts w:ascii="Arial" w:hAnsi="Arial" w:cs="Arial"/>
          <w:lang w:val="en"/>
        </w:rPr>
        <w:t xml:space="preserve">(which is a legally binding document) </w:t>
      </w:r>
      <w:r w:rsidRPr="007A5958">
        <w:rPr>
          <w:rFonts w:ascii="Arial" w:hAnsi="Arial" w:cs="Arial"/>
          <w:lang w:val="en"/>
        </w:rPr>
        <w:t xml:space="preserve">before entering in to it. </w:t>
      </w:r>
      <w:r>
        <w:rPr>
          <w:rFonts w:ascii="Arial" w:hAnsi="Arial" w:cs="Arial"/>
          <w:lang w:val="en"/>
        </w:rPr>
        <w:t xml:space="preserve">The </w:t>
      </w:r>
      <w:r>
        <w:rPr>
          <w:rFonts w:ascii="Arial" w:hAnsi="Arial" w:cs="Arial"/>
          <w:lang w:val="en"/>
        </w:rPr>
        <w:t>county council</w:t>
      </w:r>
      <w:r w:rsidRPr="007A5958">
        <w:rPr>
          <w:rFonts w:ascii="Arial" w:hAnsi="Arial" w:cs="Arial"/>
          <w:lang w:val="en"/>
        </w:rPr>
        <w:t xml:space="preserve"> </w:t>
      </w:r>
      <w:r w:rsidRPr="007A5958">
        <w:rPr>
          <w:rStyle w:val="Strong"/>
          <w:rFonts w:ascii="Arial" w:hAnsi="Arial" w:cs="Arial"/>
          <w:lang w:val="en"/>
        </w:rPr>
        <w:t>must</w:t>
      </w:r>
      <w:r w:rsidRPr="007A5958">
        <w:rPr>
          <w:rFonts w:ascii="Arial" w:hAnsi="Arial" w:cs="Arial"/>
          <w:lang w:val="en"/>
        </w:rPr>
        <w:t xml:space="preserve"> </w:t>
      </w:r>
      <w:r>
        <w:rPr>
          <w:rFonts w:ascii="Arial" w:hAnsi="Arial" w:cs="Arial"/>
          <w:lang w:val="en"/>
        </w:rPr>
        <w:t xml:space="preserve">also </w:t>
      </w:r>
      <w:r w:rsidRPr="007A5958">
        <w:rPr>
          <w:rFonts w:ascii="Arial" w:hAnsi="Arial" w:cs="Arial"/>
          <w:lang w:val="en"/>
        </w:rPr>
        <w:t xml:space="preserve">have regard to the general guidance on Information and Advice set out in </w:t>
      </w:r>
      <w:r>
        <w:rPr>
          <w:rFonts w:ascii="Arial" w:hAnsi="Arial" w:cs="Arial"/>
          <w:lang w:val="en"/>
        </w:rPr>
        <w:t>Section 4 of the Care Act</w:t>
      </w:r>
      <w:r w:rsidRPr="007A5958">
        <w:rPr>
          <w:rFonts w:ascii="Arial" w:hAnsi="Arial" w:cs="Arial"/>
          <w:lang w:val="en"/>
        </w:rPr>
        <w:t>.</w:t>
      </w:r>
      <w:r>
        <w:rPr>
          <w:rFonts w:ascii="Arial" w:hAnsi="Arial" w:cs="Arial"/>
          <w:lang w:val="en"/>
        </w:rPr>
        <w:t xml:space="preserve"> See the </w:t>
      </w:r>
      <w:hyperlink r:id="rId16" w:history="1">
        <w:r w:rsidRPr="00DA417E">
          <w:rPr>
            <w:rStyle w:val="Hyperlink"/>
            <w:rFonts w:ascii="Arial" w:hAnsi="Arial"/>
            <w:lang w:val="en"/>
          </w:rPr>
          <w:t>Information and Advice PPG</w:t>
        </w:r>
      </w:hyperlink>
      <w:r>
        <w:rPr>
          <w:rFonts w:ascii="Arial" w:hAnsi="Arial" w:cs="Arial"/>
          <w:lang w:val="en"/>
        </w:rPr>
        <w:t xml:space="preserve"> for more</w:t>
      </w:r>
      <w:r>
        <w:rPr>
          <w:rFonts w:ascii="Arial" w:hAnsi="Arial" w:cs="Arial"/>
          <w:lang w:val="en"/>
        </w:rPr>
        <w:t xml:space="preserve"> guidance on this part of the Act. </w:t>
      </w:r>
    </w:p>
    <w:p w:rsidR="007A5958" w:rsidRDefault="00922E9A" w:rsidP="005509B4">
      <w:pPr>
        <w:pStyle w:val="NormalWeb"/>
        <w:spacing w:after="0" w:line="240" w:lineRule="auto"/>
        <w:rPr>
          <w:rFonts w:ascii="Arial" w:hAnsi="Arial" w:cs="Arial"/>
          <w:lang w:val="en"/>
        </w:rPr>
      </w:pPr>
    </w:p>
    <w:p w:rsidR="006B5105" w:rsidRPr="00B27382" w:rsidRDefault="00922E9A" w:rsidP="005509B4">
      <w:pPr>
        <w:pStyle w:val="NormalWeb"/>
        <w:spacing w:after="0" w:line="240" w:lineRule="auto"/>
        <w:rPr>
          <w:rStyle w:val="Hyperlink"/>
          <w:rFonts w:ascii="Arial" w:hAnsi="Arial"/>
          <w:lang w:val="en"/>
        </w:rPr>
      </w:pPr>
      <w:r>
        <w:rPr>
          <w:rStyle w:val="Hyperlink"/>
          <w:rFonts w:ascii="Arial" w:hAnsi="Arial"/>
          <w:lang w:val="en"/>
        </w:rPr>
        <w:fldChar w:fldCharType="begin"/>
      </w:r>
      <w:r>
        <w:rPr>
          <w:rStyle w:val="Hyperlink"/>
          <w:rFonts w:ascii="Arial" w:hAnsi="Arial"/>
          <w:lang w:val="en"/>
        </w:rPr>
        <w:instrText xml:space="preserve"> HYPERLINK "http://intranet.ad.lancscc.net/site/ppg/finance-fact-sheets/" </w:instrText>
      </w:r>
      <w:r>
        <w:rPr>
          <w:rStyle w:val="Hyperlink"/>
          <w:rFonts w:ascii="Arial" w:hAnsi="Arial"/>
          <w:lang w:val="en"/>
        </w:rPr>
        <w:fldChar w:fldCharType="separate"/>
      </w:r>
      <w:r w:rsidRPr="00B27382">
        <w:rPr>
          <w:rStyle w:val="Hyperlink"/>
          <w:rFonts w:ascii="Arial" w:hAnsi="Arial"/>
          <w:lang w:val="en"/>
        </w:rPr>
        <w:t xml:space="preserve">The PPG intranet site contains a number of Finance Factsheets to help you provide </w:t>
      </w:r>
      <w:r>
        <w:rPr>
          <w:rStyle w:val="Hyperlink"/>
          <w:rFonts w:ascii="Arial" w:hAnsi="Arial"/>
          <w:lang w:val="en"/>
        </w:rPr>
        <w:t xml:space="preserve">appropriate </w:t>
      </w:r>
      <w:r w:rsidRPr="00B27382">
        <w:rPr>
          <w:rStyle w:val="Hyperlink"/>
          <w:rFonts w:ascii="Arial" w:hAnsi="Arial"/>
          <w:lang w:val="en"/>
        </w:rPr>
        <w:t>Information and Advice.</w:t>
      </w:r>
    </w:p>
    <w:p w:rsidR="006B5105" w:rsidRDefault="00922E9A" w:rsidP="005509B4">
      <w:pPr>
        <w:pStyle w:val="NormalWeb"/>
        <w:spacing w:after="0" w:line="240" w:lineRule="auto"/>
        <w:rPr>
          <w:rStyle w:val="Hyperlink"/>
          <w:rFonts w:ascii="Arial" w:hAnsi="Arial"/>
          <w:lang w:val="en"/>
        </w:rPr>
      </w:pPr>
      <w:r>
        <w:rPr>
          <w:rStyle w:val="Hyperlink"/>
          <w:rFonts w:ascii="Arial" w:hAnsi="Arial"/>
          <w:lang w:val="en"/>
        </w:rPr>
        <w:fldChar w:fldCharType="end"/>
      </w:r>
    </w:p>
    <w:p w:rsidR="006B5105" w:rsidRDefault="00922E9A" w:rsidP="005509B4">
      <w:pPr>
        <w:pStyle w:val="NormalWeb"/>
        <w:spacing w:after="0" w:line="240" w:lineRule="auto"/>
        <w:rPr>
          <w:rFonts w:ascii="Arial" w:hAnsi="Arial" w:cs="Arial"/>
          <w:lang w:val="en"/>
        </w:rPr>
      </w:pPr>
    </w:p>
    <w:p w:rsidR="008A6D45" w:rsidRDefault="00922E9A" w:rsidP="008A6D45">
      <w:pPr>
        <w:pStyle w:val="NormalWeb"/>
        <w:spacing w:after="0" w:line="240" w:lineRule="auto"/>
        <w:ind w:left="720" w:hanging="720"/>
        <w:rPr>
          <w:rFonts w:ascii="Arial" w:hAnsi="Arial" w:cs="Arial"/>
          <w:b/>
          <w:lang w:val="en"/>
        </w:rPr>
      </w:pPr>
      <w:r w:rsidRPr="008A6D45">
        <w:rPr>
          <w:rFonts w:ascii="Arial" w:hAnsi="Arial" w:cs="Arial"/>
          <w:b/>
          <w:lang w:val="en"/>
        </w:rPr>
        <w:t>2.4</w:t>
      </w:r>
      <w:r w:rsidRPr="008A6D45">
        <w:rPr>
          <w:rFonts w:ascii="Arial" w:hAnsi="Arial" w:cs="Arial"/>
          <w:b/>
          <w:lang w:val="en"/>
        </w:rPr>
        <w:tab/>
      </w:r>
      <w:r w:rsidRPr="008A6D45">
        <w:rPr>
          <w:rFonts w:ascii="Arial" w:hAnsi="Arial" w:cs="Arial"/>
          <w:b/>
          <w:lang w:val="en"/>
        </w:rPr>
        <w:t xml:space="preserve">Direct Debits: The county council's preferred option </w:t>
      </w:r>
      <w:r>
        <w:rPr>
          <w:rFonts w:ascii="Arial" w:hAnsi="Arial" w:cs="Arial"/>
          <w:b/>
          <w:lang w:val="en"/>
        </w:rPr>
        <w:t>for</w:t>
      </w:r>
      <w:r>
        <w:rPr>
          <w:rFonts w:ascii="Arial" w:hAnsi="Arial" w:cs="Arial"/>
          <w:b/>
          <w:lang w:val="en"/>
        </w:rPr>
        <w:t xml:space="preserve"> managing Top Up payments</w:t>
      </w:r>
    </w:p>
    <w:p w:rsidR="00F61FA7" w:rsidRDefault="00922E9A" w:rsidP="008A6D45">
      <w:pPr>
        <w:pStyle w:val="NormalWeb"/>
        <w:spacing w:after="0" w:line="240" w:lineRule="auto"/>
        <w:ind w:left="720" w:hanging="720"/>
        <w:rPr>
          <w:rFonts w:ascii="Arial" w:hAnsi="Arial" w:cs="Arial"/>
          <w:b/>
          <w:lang w:val="en"/>
        </w:rPr>
      </w:pPr>
    </w:p>
    <w:p w:rsidR="00585F7A" w:rsidRDefault="00922E9A" w:rsidP="0083630B">
      <w:pPr>
        <w:spacing w:after="0"/>
      </w:pPr>
      <w:r w:rsidRPr="008A6D45">
        <w:rPr>
          <w:rFonts w:cs="Arial"/>
          <w:lang w:val="en"/>
        </w:rPr>
        <w:t>It is the preferred option of the county council that agreed ‘</w:t>
      </w:r>
      <w:r>
        <w:rPr>
          <w:rFonts w:cs="Arial"/>
          <w:lang w:val="en"/>
        </w:rPr>
        <w:t xml:space="preserve">top-up’ payments are paid via </w:t>
      </w:r>
      <w:r w:rsidRPr="008A6D45">
        <w:rPr>
          <w:rFonts w:cs="Arial"/>
          <w:lang w:val="en"/>
        </w:rPr>
        <w:t>Direct Debit. However, the county council cannot insist on this method of payment</w:t>
      </w:r>
      <w:r w:rsidRPr="008A6D45">
        <w:rPr>
          <w:rFonts w:cs="Arial"/>
          <w:lang w:val="en"/>
        </w:rPr>
        <w:t xml:space="preserve"> </w:t>
      </w:r>
      <w:r>
        <w:rPr>
          <w:rFonts w:cs="Arial"/>
        </w:rPr>
        <w:t>if it is the sole</w:t>
      </w:r>
      <w:r w:rsidRPr="008A6D45">
        <w:rPr>
          <w:rFonts w:cs="Arial"/>
        </w:rPr>
        <w:t xml:space="preserve"> reason</w:t>
      </w:r>
      <w:r>
        <w:rPr>
          <w:rFonts w:cs="Arial"/>
        </w:rPr>
        <w:t xml:space="preserve"> preventing</w:t>
      </w:r>
      <w:r w:rsidRPr="008A6D45">
        <w:rPr>
          <w:rFonts w:cs="Arial"/>
        </w:rPr>
        <w:t xml:space="preserve"> the </w:t>
      </w:r>
      <w:r>
        <w:rPr>
          <w:rFonts w:cs="Arial"/>
        </w:rPr>
        <w:t>person</w:t>
      </w:r>
      <w:r w:rsidRPr="008A6D45">
        <w:rPr>
          <w:rFonts w:cs="Arial"/>
        </w:rPr>
        <w:t xml:space="preserve"> </w:t>
      </w:r>
      <w:r>
        <w:rPr>
          <w:rFonts w:cs="Arial"/>
        </w:rPr>
        <w:t>from</w:t>
      </w:r>
      <w:r w:rsidRPr="008A6D45">
        <w:rPr>
          <w:rFonts w:cs="Arial"/>
        </w:rPr>
        <w:t xml:space="preserve"> enter</w:t>
      </w:r>
      <w:r>
        <w:rPr>
          <w:rFonts w:cs="Arial"/>
        </w:rPr>
        <w:t>ing</w:t>
      </w:r>
      <w:r w:rsidRPr="008A6D45">
        <w:rPr>
          <w:rFonts w:cs="Arial"/>
        </w:rPr>
        <w:t xml:space="preserve"> their </w:t>
      </w:r>
      <w:r>
        <w:rPr>
          <w:rFonts w:cs="Arial"/>
        </w:rPr>
        <w:t>choice of home</w:t>
      </w:r>
      <w:r>
        <w:rPr>
          <w:rFonts w:cs="Arial"/>
        </w:rPr>
        <w:t xml:space="preserve"> </w:t>
      </w:r>
      <w:r>
        <w:rPr>
          <w:rFonts w:cs="Arial"/>
        </w:rPr>
        <w:t>(</w:t>
      </w:r>
      <w:r>
        <w:rPr>
          <w:rFonts w:cs="Arial"/>
        </w:rPr>
        <w:t xml:space="preserve">i.e. where the person paying the </w:t>
      </w:r>
      <w:r w:rsidRPr="00EF18D6">
        <w:rPr>
          <w:rFonts w:cs="Arial"/>
          <w:lang w:val="en"/>
        </w:rPr>
        <w:t>‘top-up’</w:t>
      </w:r>
      <w:r>
        <w:rPr>
          <w:rFonts w:cs="Arial"/>
          <w:lang w:val="en"/>
        </w:rPr>
        <w:t xml:space="preserve"> does not have a bank account that supports Direct Debit payments).    </w:t>
      </w:r>
    </w:p>
    <w:p w:rsidR="00F61FA7" w:rsidRDefault="00922E9A" w:rsidP="00F61FA7">
      <w:pPr>
        <w:pStyle w:val="NormalWeb"/>
        <w:spacing w:after="0" w:line="240" w:lineRule="auto"/>
        <w:rPr>
          <w:rFonts w:ascii="Arial" w:hAnsi="Arial" w:cs="Arial"/>
          <w:lang w:val="en"/>
        </w:rPr>
      </w:pPr>
    </w:p>
    <w:p w:rsidR="003F1655" w:rsidRDefault="00922E9A" w:rsidP="003F1655">
      <w:pPr>
        <w:spacing w:after="0"/>
        <w:rPr>
          <w:rFonts w:cs="Arial"/>
        </w:rPr>
      </w:pPr>
      <w:r>
        <w:rPr>
          <w:rFonts w:cs="Arial"/>
        </w:rPr>
        <w:t>Therefore, other (non-Direct Debit) methods of payment wil</w:t>
      </w:r>
      <w:r>
        <w:rPr>
          <w:rFonts w:cs="Arial"/>
        </w:rPr>
        <w:t>l only be consider</w:t>
      </w:r>
      <w:r>
        <w:rPr>
          <w:rFonts w:cs="Arial"/>
        </w:rPr>
        <w:t xml:space="preserve">ed in exceptional circumstances. In such cases, the person must contact Exchequer Services on </w:t>
      </w:r>
      <w:r w:rsidRPr="00BF114E">
        <w:rPr>
          <w:rFonts w:cs="Arial"/>
          <w:b/>
        </w:rPr>
        <w:t>0300 1236708</w:t>
      </w:r>
      <w:r>
        <w:rPr>
          <w:rFonts w:cs="Arial"/>
        </w:rPr>
        <w:t xml:space="preserve"> </w:t>
      </w:r>
      <w:r w:rsidRPr="009F52CD">
        <w:rPr>
          <w:rFonts w:cs="Arial"/>
          <w:bCs/>
        </w:rPr>
        <w:t>to discuss al</w:t>
      </w:r>
      <w:r>
        <w:rPr>
          <w:rFonts w:cs="Arial"/>
          <w:bCs/>
        </w:rPr>
        <w:t xml:space="preserve">ternative payment options and </w:t>
      </w:r>
      <w:r w:rsidRPr="009F52CD">
        <w:rPr>
          <w:rFonts w:cs="Arial"/>
          <w:bCs/>
        </w:rPr>
        <w:t xml:space="preserve">may be </w:t>
      </w:r>
      <w:r w:rsidRPr="009F52CD">
        <w:rPr>
          <w:rFonts w:cs="Arial"/>
          <w:bCs/>
        </w:rPr>
        <w:t>required to</w:t>
      </w:r>
      <w:r w:rsidRPr="009F52CD">
        <w:rPr>
          <w:rFonts w:cs="Arial"/>
          <w:bCs/>
        </w:rPr>
        <w:t xml:space="preserve"> provide evidence </w:t>
      </w:r>
      <w:r>
        <w:rPr>
          <w:rFonts w:cs="Arial"/>
          <w:bCs/>
        </w:rPr>
        <w:t>of their inability to make the</w:t>
      </w:r>
      <w:r>
        <w:rPr>
          <w:rFonts w:cs="Arial"/>
          <w:bCs/>
        </w:rPr>
        <w:t xml:space="preserve"> payments via Direct Debit.</w:t>
      </w:r>
    </w:p>
    <w:p w:rsidR="00F61FA7" w:rsidRDefault="00922E9A" w:rsidP="00F61FA7">
      <w:pPr>
        <w:pStyle w:val="NormalWeb"/>
        <w:spacing w:after="0" w:line="240" w:lineRule="auto"/>
        <w:rPr>
          <w:rFonts w:ascii="Arial" w:hAnsi="Arial" w:cs="Arial"/>
          <w:lang w:val="en"/>
        </w:rPr>
      </w:pPr>
    </w:p>
    <w:p w:rsidR="00BA069D" w:rsidRPr="00B75E39" w:rsidRDefault="00922E9A" w:rsidP="00F61FA7">
      <w:pPr>
        <w:pStyle w:val="NormalWeb"/>
        <w:spacing w:after="0" w:line="240" w:lineRule="auto"/>
        <w:rPr>
          <w:rFonts w:ascii="Arial" w:hAnsi="Arial" w:cs="Arial"/>
          <w:b/>
          <w:lang w:val="en"/>
        </w:rPr>
      </w:pPr>
      <w:r w:rsidRPr="00B75E39">
        <w:rPr>
          <w:rFonts w:ascii="Arial" w:hAnsi="Arial" w:cs="Arial"/>
          <w:b/>
          <w:lang w:val="en"/>
        </w:rPr>
        <w:t xml:space="preserve">The original, signed Direct Debit mandate attached to the written Third Party Agreement must be sent to Exchequer Services.  </w:t>
      </w:r>
    </w:p>
    <w:p w:rsidR="005509B4" w:rsidRDefault="00922E9A" w:rsidP="005509B4">
      <w:pPr>
        <w:pStyle w:val="NormalWeb"/>
        <w:spacing w:after="0" w:line="240" w:lineRule="auto"/>
        <w:rPr>
          <w:rFonts w:ascii="Arial" w:hAnsi="Arial" w:cs="Arial"/>
          <w:lang w:val="en"/>
        </w:rPr>
      </w:pPr>
    </w:p>
    <w:p w:rsidR="00BD59C9" w:rsidRDefault="00922E9A" w:rsidP="005509B4">
      <w:pPr>
        <w:pStyle w:val="NormalWeb"/>
        <w:spacing w:after="0" w:line="240" w:lineRule="auto"/>
        <w:rPr>
          <w:rFonts w:ascii="Arial" w:hAnsi="Arial" w:cs="Arial"/>
          <w:lang w:val="en"/>
        </w:rPr>
      </w:pPr>
    </w:p>
    <w:p w:rsidR="005509B4" w:rsidRDefault="00922E9A" w:rsidP="005509B4">
      <w:pPr>
        <w:pStyle w:val="NormalWeb"/>
        <w:spacing w:after="0" w:line="240" w:lineRule="auto"/>
        <w:rPr>
          <w:rFonts w:ascii="Arial" w:hAnsi="Arial" w:cs="Arial"/>
          <w:b/>
          <w:lang w:val="en"/>
        </w:rPr>
      </w:pPr>
      <w:r w:rsidRPr="005509B4">
        <w:rPr>
          <w:rFonts w:ascii="Arial" w:hAnsi="Arial" w:cs="Arial"/>
          <w:b/>
          <w:lang w:val="en"/>
        </w:rPr>
        <w:t>2.</w:t>
      </w:r>
      <w:r>
        <w:rPr>
          <w:rFonts w:ascii="Arial" w:hAnsi="Arial" w:cs="Arial"/>
          <w:b/>
          <w:lang w:val="en"/>
        </w:rPr>
        <w:t>5</w:t>
      </w:r>
      <w:r w:rsidRPr="005509B4">
        <w:rPr>
          <w:rFonts w:ascii="Arial" w:hAnsi="Arial" w:cs="Arial"/>
          <w:b/>
          <w:lang w:val="en"/>
        </w:rPr>
        <w:tab/>
        <w:t xml:space="preserve">People who </w:t>
      </w:r>
      <w:r>
        <w:rPr>
          <w:rFonts w:ascii="Arial" w:hAnsi="Arial" w:cs="Arial"/>
          <w:b/>
          <w:lang w:val="en"/>
        </w:rPr>
        <w:t xml:space="preserve">may lack capacity and </w:t>
      </w:r>
      <w:r w:rsidRPr="005509B4">
        <w:rPr>
          <w:rFonts w:ascii="Arial" w:hAnsi="Arial" w:cs="Arial"/>
          <w:b/>
          <w:lang w:val="en"/>
        </w:rPr>
        <w:t>are unable to make their own choice</w:t>
      </w:r>
    </w:p>
    <w:p w:rsidR="005509B4" w:rsidRDefault="00922E9A" w:rsidP="005509B4">
      <w:pPr>
        <w:pStyle w:val="NormalWeb"/>
        <w:spacing w:after="0" w:line="240" w:lineRule="auto"/>
        <w:rPr>
          <w:rFonts w:ascii="Arial" w:hAnsi="Arial" w:cs="Arial"/>
          <w:b/>
          <w:lang w:val="en"/>
        </w:rPr>
      </w:pPr>
    </w:p>
    <w:p w:rsidR="005509B4" w:rsidRDefault="00922E9A" w:rsidP="003F1655">
      <w:pPr>
        <w:pStyle w:val="NormalWeb"/>
        <w:spacing w:after="0" w:line="240" w:lineRule="auto"/>
        <w:jc w:val="both"/>
        <w:rPr>
          <w:rFonts w:ascii="Arial" w:hAnsi="Arial" w:cs="Arial"/>
          <w:lang w:val="en"/>
        </w:rPr>
      </w:pPr>
      <w:r w:rsidRPr="005509B4">
        <w:rPr>
          <w:rFonts w:ascii="Arial" w:hAnsi="Arial" w:cs="Arial"/>
          <w:lang w:val="en"/>
        </w:rPr>
        <w:t xml:space="preserve">There will be cases where a person lacks </w:t>
      </w:r>
      <w:r>
        <w:rPr>
          <w:rFonts w:ascii="Arial" w:hAnsi="Arial" w:cs="Arial"/>
          <w:lang w:val="en"/>
        </w:rPr>
        <w:t xml:space="preserve">the mental </w:t>
      </w:r>
      <w:r w:rsidRPr="005509B4">
        <w:rPr>
          <w:rFonts w:ascii="Arial" w:hAnsi="Arial" w:cs="Arial"/>
          <w:lang w:val="en"/>
        </w:rPr>
        <w:t xml:space="preserve">capacity to express a choice for themselves. </w:t>
      </w:r>
      <w:r>
        <w:rPr>
          <w:rFonts w:ascii="Arial" w:hAnsi="Arial" w:cs="Arial"/>
          <w:lang w:val="en"/>
        </w:rPr>
        <w:t>The county council</w:t>
      </w:r>
      <w:r w:rsidRPr="005509B4">
        <w:rPr>
          <w:rFonts w:ascii="Arial" w:hAnsi="Arial" w:cs="Arial"/>
          <w:lang w:val="en"/>
        </w:rPr>
        <w:t xml:space="preserve"> should therefore act on the choices expressed by the person’s </w:t>
      </w:r>
      <w:hyperlink r:id="rId17" w:history="1">
        <w:r w:rsidRPr="0089395C">
          <w:rPr>
            <w:rStyle w:val="Hyperlink"/>
            <w:rFonts w:ascii="Arial" w:hAnsi="Arial"/>
            <w:lang w:val="en"/>
          </w:rPr>
          <w:t>advocate</w:t>
        </w:r>
      </w:hyperlink>
      <w:r w:rsidRPr="005509B4">
        <w:rPr>
          <w:rFonts w:ascii="Arial" w:hAnsi="Arial" w:cs="Arial"/>
          <w:lang w:val="en"/>
        </w:rPr>
        <w:t xml:space="preserve">, carer or legal guardian in the same way they would on the person’s own wishes, unless it would be against the best interests </w:t>
      </w:r>
      <w:r w:rsidRPr="005509B4">
        <w:rPr>
          <w:rFonts w:ascii="Arial" w:hAnsi="Arial" w:cs="Arial"/>
          <w:lang w:val="en"/>
        </w:rPr>
        <w:t>of the person.</w:t>
      </w:r>
    </w:p>
    <w:p w:rsidR="005509B4" w:rsidRDefault="00922E9A" w:rsidP="005509B4">
      <w:pPr>
        <w:pStyle w:val="NormalWeb"/>
        <w:spacing w:after="0" w:line="240" w:lineRule="auto"/>
        <w:rPr>
          <w:rFonts w:ascii="Arial" w:hAnsi="Arial" w:cs="Arial"/>
          <w:lang w:val="en"/>
        </w:rPr>
      </w:pPr>
    </w:p>
    <w:p w:rsidR="005509B4" w:rsidRDefault="00922E9A" w:rsidP="003F1655">
      <w:pPr>
        <w:pStyle w:val="NormalWeb"/>
        <w:spacing w:after="0" w:line="240" w:lineRule="auto"/>
        <w:jc w:val="both"/>
        <w:rPr>
          <w:rFonts w:ascii="Arial" w:hAnsi="Arial" w:cs="Arial"/>
          <w:lang w:val="en"/>
        </w:rPr>
      </w:pPr>
      <w:r>
        <w:rPr>
          <w:rFonts w:ascii="Arial" w:hAnsi="Arial" w:cs="Arial"/>
          <w:lang w:val="en"/>
        </w:rPr>
        <w:t>For more information on considering mental capacity and best interests, please see the Mental Capacity PPG [LINK</w:t>
      </w:r>
      <w:r>
        <w:rPr>
          <w:rFonts w:ascii="Arial" w:hAnsi="Arial" w:cs="Arial"/>
          <w:lang w:val="en"/>
        </w:rPr>
        <w:t xml:space="preserve"> coming in 2019</w:t>
      </w:r>
      <w:r>
        <w:rPr>
          <w:rFonts w:ascii="Arial" w:hAnsi="Arial" w:cs="Arial"/>
          <w:lang w:val="en"/>
        </w:rPr>
        <w:t>].</w:t>
      </w:r>
    </w:p>
    <w:p w:rsidR="00EE4B52" w:rsidRDefault="00922E9A" w:rsidP="003F1655">
      <w:pPr>
        <w:pStyle w:val="NormalWeb"/>
        <w:spacing w:after="0" w:line="240" w:lineRule="auto"/>
        <w:jc w:val="both"/>
        <w:rPr>
          <w:rFonts w:ascii="Arial" w:hAnsi="Arial" w:cs="Arial"/>
          <w:lang w:val="en"/>
        </w:rPr>
      </w:pPr>
    </w:p>
    <w:p w:rsidR="00EE4B52" w:rsidRDefault="00922E9A" w:rsidP="00EE4B52">
      <w:pPr>
        <w:pStyle w:val="NormalWeb"/>
        <w:spacing w:after="0" w:line="240" w:lineRule="auto"/>
        <w:jc w:val="both"/>
        <w:rPr>
          <w:rStyle w:val="Hyperlink"/>
          <w:rFonts w:ascii="Arial" w:hAnsi="Arial"/>
          <w:lang w:val="en"/>
        </w:rPr>
      </w:pPr>
      <w:r w:rsidRPr="00EE4B52">
        <w:rPr>
          <w:rFonts w:ascii="Arial" w:hAnsi="Arial" w:cs="Arial"/>
          <w:lang w:val="en"/>
        </w:rPr>
        <w:t xml:space="preserve">The county council's advocacy provider can be contacted on </w:t>
      </w:r>
      <w:hyperlink r:id="rId18" w:history="1">
        <w:r w:rsidRPr="005F7FE7">
          <w:rPr>
            <w:rStyle w:val="Hyperlink"/>
            <w:rFonts w:ascii="Arial" w:hAnsi="Arial"/>
            <w:lang w:val="en"/>
          </w:rPr>
          <w:t>0300 323 0965</w:t>
        </w:r>
      </w:hyperlink>
    </w:p>
    <w:p w:rsidR="00A0088D" w:rsidRDefault="00922E9A" w:rsidP="00EE4B52">
      <w:pPr>
        <w:pStyle w:val="NormalWeb"/>
        <w:spacing w:after="0" w:line="240" w:lineRule="auto"/>
        <w:jc w:val="both"/>
        <w:rPr>
          <w:rStyle w:val="Hyperlink"/>
          <w:rFonts w:ascii="Arial" w:hAnsi="Arial"/>
          <w:lang w:val="en"/>
        </w:rPr>
      </w:pPr>
    </w:p>
    <w:p w:rsidR="00A0088D" w:rsidRPr="00EE4B52" w:rsidRDefault="00922E9A" w:rsidP="00EE4B52">
      <w:pPr>
        <w:pStyle w:val="NormalWeb"/>
        <w:spacing w:after="0" w:line="240" w:lineRule="auto"/>
        <w:jc w:val="both"/>
        <w:rPr>
          <w:rFonts w:ascii="Arial" w:hAnsi="Arial" w:cs="Arial"/>
          <w:lang w:val="en"/>
        </w:rPr>
      </w:pPr>
    </w:p>
    <w:p w:rsidR="00617DA7" w:rsidRPr="00F26F08" w:rsidRDefault="00922E9A" w:rsidP="00617DA7">
      <w:pPr>
        <w:spacing w:after="0"/>
        <w:rPr>
          <w:b/>
          <w:sz w:val="32"/>
          <w:lang w:val="en"/>
        </w:rPr>
      </w:pPr>
      <w:r w:rsidRPr="00F26F08">
        <w:rPr>
          <w:b/>
          <w:sz w:val="32"/>
          <w:lang w:val="en"/>
        </w:rPr>
        <w:t>3.</w:t>
      </w:r>
      <w:r w:rsidRPr="00F26F08">
        <w:rPr>
          <w:b/>
          <w:sz w:val="32"/>
          <w:lang w:val="en"/>
        </w:rPr>
        <w:tab/>
        <w:t>PROCEDURES</w:t>
      </w:r>
    </w:p>
    <w:p w:rsidR="00617DA7" w:rsidRDefault="00922E9A" w:rsidP="00617DA7">
      <w:pPr>
        <w:spacing w:after="0"/>
        <w:rPr>
          <w:lang w:val="en"/>
        </w:rPr>
      </w:pPr>
    </w:p>
    <w:p w:rsidR="00F26F08" w:rsidRDefault="00922E9A" w:rsidP="00617DA7">
      <w:pPr>
        <w:spacing w:after="0"/>
        <w:rPr>
          <w:b/>
          <w:lang w:val="en"/>
        </w:rPr>
      </w:pPr>
      <w:r>
        <w:rPr>
          <w:lang w:val="en"/>
        </w:rPr>
        <w:t xml:space="preserve">The following sections of this PPG document </w:t>
      </w:r>
      <w:r w:rsidRPr="00617DA7">
        <w:rPr>
          <w:b/>
          <w:lang w:val="en"/>
        </w:rPr>
        <w:t>only apply</w:t>
      </w:r>
      <w:r>
        <w:rPr>
          <w:lang w:val="en"/>
        </w:rPr>
        <w:t xml:space="preserve"> </w:t>
      </w:r>
      <w:r w:rsidRPr="00F26F08">
        <w:rPr>
          <w:b/>
          <w:lang w:val="en"/>
        </w:rPr>
        <w:t xml:space="preserve">where the person has </w:t>
      </w:r>
      <w:r>
        <w:rPr>
          <w:b/>
          <w:lang w:val="en"/>
        </w:rPr>
        <w:t xml:space="preserve">freely </w:t>
      </w:r>
      <w:r w:rsidRPr="00F26F08">
        <w:rPr>
          <w:b/>
          <w:lang w:val="en"/>
        </w:rPr>
        <w:t xml:space="preserve">chosen a more expensive </w:t>
      </w:r>
      <w:r>
        <w:rPr>
          <w:b/>
          <w:lang w:val="en"/>
        </w:rPr>
        <w:t xml:space="preserve">accommodation </w:t>
      </w:r>
      <w:r w:rsidRPr="00F26F08">
        <w:rPr>
          <w:b/>
          <w:lang w:val="en"/>
        </w:rPr>
        <w:t xml:space="preserve">setting. </w:t>
      </w:r>
    </w:p>
    <w:p w:rsidR="00F26F08" w:rsidRDefault="00922E9A" w:rsidP="00617DA7">
      <w:pPr>
        <w:spacing w:after="0"/>
        <w:rPr>
          <w:b/>
          <w:lang w:val="en"/>
        </w:rPr>
      </w:pPr>
    </w:p>
    <w:p w:rsidR="00F26F08" w:rsidRDefault="00922E9A" w:rsidP="00617DA7">
      <w:pPr>
        <w:spacing w:after="0"/>
        <w:rPr>
          <w:rFonts w:eastAsia="Times New Roman" w:cs="Arial"/>
          <w:lang w:val="en" w:eastAsia="en-GB"/>
        </w:rPr>
      </w:pPr>
      <w:r>
        <w:rPr>
          <w:lang w:val="en"/>
        </w:rPr>
        <w:t>Where someone is placed in a more expensive setting only</w:t>
      </w:r>
      <w:r>
        <w:rPr>
          <w:lang w:val="en"/>
        </w:rPr>
        <w:t xml:space="preserve"> because the county council has been unable to make arrangements at the anticipated cost, the personal budget </w:t>
      </w:r>
      <w:r w:rsidRPr="003F1655">
        <w:rPr>
          <w:b/>
          <w:lang w:val="en"/>
        </w:rPr>
        <w:t>must</w:t>
      </w:r>
      <w:r>
        <w:rPr>
          <w:lang w:val="en"/>
        </w:rPr>
        <w:t xml:space="preserve"> reflect this amount. The person would then contribute towards this personal budget according to their financial assessment. The additional co</w:t>
      </w:r>
      <w:r>
        <w:rPr>
          <w:lang w:val="en"/>
        </w:rPr>
        <w:t xml:space="preserve">st provisions </w:t>
      </w:r>
      <w:r>
        <w:rPr>
          <w:lang w:val="en"/>
        </w:rPr>
        <w:t xml:space="preserve">around </w:t>
      </w:r>
      <w:r w:rsidRPr="00D41A92">
        <w:rPr>
          <w:rFonts w:eastAsia="Cambria" w:cs="Arial"/>
          <w:color w:val="auto"/>
          <w:lang w:eastAsia="en-GB"/>
        </w:rPr>
        <w:t xml:space="preserve">‘top-up’ </w:t>
      </w:r>
      <w:r>
        <w:rPr>
          <w:rFonts w:eastAsia="Cambria" w:cs="Arial"/>
          <w:color w:val="auto"/>
          <w:lang w:eastAsia="en-GB"/>
        </w:rPr>
        <w:t xml:space="preserve">payments </w:t>
      </w:r>
      <w:r>
        <w:rPr>
          <w:lang w:val="en"/>
        </w:rPr>
        <w:t xml:space="preserve">detailed below </w:t>
      </w:r>
      <w:r>
        <w:rPr>
          <w:b/>
          <w:lang w:val="en"/>
        </w:rPr>
        <w:t>do</w:t>
      </w:r>
      <w:r w:rsidRPr="00617DA7">
        <w:rPr>
          <w:b/>
          <w:lang w:val="en"/>
        </w:rPr>
        <w:t xml:space="preserve"> not apply</w:t>
      </w:r>
      <w:r>
        <w:rPr>
          <w:lang w:val="en"/>
        </w:rPr>
        <w:t xml:space="preserve"> in such circumstances.</w:t>
      </w:r>
      <w:r>
        <w:rPr>
          <w:lang w:val="en"/>
        </w:rPr>
        <w:t xml:space="preserve"> Also, if </w:t>
      </w:r>
      <w:r>
        <w:rPr>
          <w:rFonts w:eastAsia="Times New Roman" w:cs="Arial"/>
          <w:lang w:val="en" w:eastAsia="en-GB"/>
        </w:rPr>
        <w:t>the person’s assessed needs can only be met in a specific</w:t>
      </w:r>
      <w:r>
        <w:rPr>
          <w:rFonts w:eastAsia="Times New Roman" w:cs="Arial"/>
          <w:lang w:val="en" w:eastAsia="en-GB"/>
        </w:rPr>
        <w:t xml:space="preserve"> </w:t>
      </w:r>
      <w:r>
        <w:rPr>
          <w:rFonts w:eastAsia="Times New Roman" w:cs="Arial"/>
          <w:lang w:val="en" w:eastAsia="en-GB"/>
        </w:rPr>
        <w:t>accommodation setting</w:t>
      </w:r>
      <w:r>
        <w:rPr>
          <w:rFonts w:eastAsia="Times New Roman" w:cs="Arial"/>
          <w:lang w:val="en" w:eastAsia="en-GB"/>
        </w:rPr>
        <w:t xml:space="preserve">, neither the prospective resident nor a third party should be asked for a </w:t>
      </w:r>
      <w:r w:rsidRPr="00E71CEC">
        <w:rPr>
          <w:rFonts w:cs="Arial"/>
          <w:lang w:val="en"/>
        </w:rPr>
        <w:t>‘top</w:t>
      </w:r>
      <w:r w:rsidRPr="00E71CEC">
        <w:rPr>
          <w:rFonts w:cs="Arial"/>
          <w:lang w:val="en"/>
        </w:rPr>
        <w:t xml:space="preserve">-up’ </w:t>
      </w:r>
      <w:r>
        <w:rPr>
          <w:rFonts w:eastAsia="Times New Roman" w:cs="Arial"/>
          <w:lang w:val="en" w:eastAsia="en-GB"/>
        </w:rPr>
        <w:t>payment.</w:t>
      </w:r>
    </w:p>
    <w:p w:rsidR="00020D4C" w:rsidRDefault="00922E9A" w:rsidP="00617DA7">
      <w:pPr>
        <w:spacing w:after="0"/>
        <w:rPr>
          <w:rFonts w:eastAsia="Times New Roman" w:cs="Arial"/>
          <w:lang w:val="en" w:eastAsia="en-GB"/>
        </w:rPr>
      </w:pPr>
    </w:p>
    <w:p w:rsidR="00020D4C" w:rsidRDefault="00922E9A" w:rsidP="00617DA7">
      <w:pPr>
        <w:spacing w:after="0"/>
        <w:rPr>
          <w:lang w:val="en"/>
        </w:rPr>
      </w:pPr>
    </w:p>
    <w:p w:rsidR="00617DA7" w:rsidRPr="003F1655" w:rsidRDefault="00922E9A" w:rsidP="00617DA7">
      <w:pPr>
        <w:spacing w:after="0"/>
        <w:rPr>
          <w:b/>
          <w:lang w:val="en"/>
        </w:rPr>
      </w:pPr>
      <w:r w:rsidRPr="003F1655">
        <w:rPr>
          <w:b/>
          <w:lang w:val="en"/>
        </w:rPr>
        <w:t>3.1</w:t>
      </w:r>
      <w:r w:rsidRPr="003F1655">
        <w:rPr>
          <w:b/>
          <w:lang w:val="en"/>
        </w:rPr>
        <w:tab/>
        <w:t>Information and Advice</w:t>
      </w:r>
      <w:r w:rsidRPr="003F1655">
        <w:rPr>
          <w:b/>
          <w:lang w:val="en"/>
        </w:rPr>
        <w:t xml:space="preserve"> on </w:t>
      </w:r>
      <w:r w:rsidRPr="003F1655">
        <w:rPr>
          <w:rFonts w:eastAsia="Cambria" w:cs="Arial"/>
          <w:b/>
          <w:color w:val="auto"/>
          <w:lang w:eastAsia="en-GB"/>
        </w:rPr>
        <w:t>‘top-ups’</w:t>
      </w:r>
    </w:p>
    <w:p w:rsidR="00617DA7" w:rsidRDefault="00922E9A" w:rsidP="00617DA7">
      <w:pPr>
        <w:spacing w:after="0"/>
        <w:rPr>
          <w:lang w:val="en"/>
        </w:rPr>
      </w:pPr>
    </w:p>
    <w:p w:rsidR="003F1655" w:rsidRDefault="00922E9A" w:rsidP="003F1655">
      <w:pPr>
        <w:pStyle w:val="NormalWeb"/>
        <w:spacing w:after="0" w:line="240" w:lineRule="auto"/>
        <w:jc w:val="both"/>
        <w:rPr>
          <w:rFonts w:ascii="Arial" w:hAnsi="Arial" w:cs="Arial"/>
          <w:lang w:val="en"/>
        </w:rPr>
      </w:pPr>
      <w:r w:rsidRPr="00AA51B3">
        <w:rPr>
          <w:rFonts w:ascii="Arial" w:hAnsi="Arial" w:cs="Arial"/>
          <w:lang w:val="en"/>
        </w:rPr>
        <w:t>Before agreeing to a ‘top up</w:t>
      </w:r>
      <w:r w:rsidRPr="00AA51B3">
        <w:rPr>
          <w:rFonts w:ascii="Arial" w:eastAsia="Cambria" w:hAnsi="Arial" w:cs="Arial"/>
        </w:rPr>
        <w:t>’</w:t>
      </w:r>
      <w:r w:rsidRPr="00AA51B3">
        <w:rPr>
          <w:rFonts w:ascii="Arial" w:hAnsi="Arial" w:cs="Arial"/>
          <w:lang w:val="en"/>
        </w:rPr>
        <w:t xml:space="preserve"> and before entering into </w:t>
      </w:r>
      <w:r>
        <w:rPr>
          <w:rFonts w:ascii="Arial" w:hAnsi="Arial" w:cs="Arial"/>
          <w:lang w:val="en"/>
        </w:rPr>
        <w:t>the</w:t>
      </w:r>
      <w:r w:rsidRPr="00AA51B3">
        <w:rPr>
          <w:rFonts w:ascii="Arial" w:hAnsi="Arial" w:cs="Arial"/>
          <w:lang w:val="en"/>
        </w:rPr>
        <w:t xml:space="preserve"> </w:t>
      </w:r>
      <w:r>
        <w:rPr>
          <w:rFonts w:ascii="Arial" w:hAnsi="Arial" w:cs="Arial"/>
          <w:lang w:val="en"/>
        </w:rPr>
        <w:t xml:space="preserve">legally-binding </w:t>
      </w:r>
      <w:r w:rsidRPr="00AA51B3">
        <w:rPr>
          <w:rFonts w:ascii="Arial" w:hAnsi="Arial" w:cs="Arial"/>
          <w:lang w:val="en"/>
        </w:rPr>
        <w:t xml:space="preserve">written </w:t>
      </w:r>
      <w:r>
        <w:rPr>
          <w:rFonts w:ascii="Arial" w:hAnsi="Arial" w:cs="Arial"/>
          <w:lang w:val="en"/>
        </w:rPr>
        <w:t>a</w:t>
      </w:r>
      <w:r w:rsidRPr="00AA51B3">
        <w:rPr>
          <w:rFonts w:ascii="Arial" w:hAnsi="Arial" w:cs="Arial"/>
          <w:lang w:val="en"/>
        </w:rPr>
        <w:t>greement</w:t>
      </w:r>
      <w:r>
        <w:rPr>
          <w:rFonts w:ascii="Arial" w:hAnsi="Arial" w:cs="Arial"/>
          <w:lang w:val="en"/>
        </w:rPr>
        <w:t xml:space="preserve"> (see Section 3.3</w:t>
      </w:r>
      <w:r>
        <w:rPr>
          <w:rFonts w:ascii="Arial" w:hAnsi="Arial" w:cs="Arial"/>
          <w:lang w:val="en"/>
        </w:rPr>
        <w:t xml:space="preserve"> below, page 11</w:t>
      </w:r>
      <w:r>
        <w:rPr>
          <w:rFonts w:ascii="Arial" w:hAnsi="Arial" w:cs="Arial"/>
          <w:lang w:val="en"/>
        </w:rPr>
        <w:t>)</w:t>
      </w:r>
      <w:r w:rsidRPr="00AA51B3">
        <w:rPr>
          <w:rFonts w:ascii="Arial" w:hAnsi="Arial" w:cs="Arial"/>
          <w:lang w:val="en"/>
        </w:rPr>
        <w:t xml:space="preserve">, the county council </w:t>
      </w:r>
      <w:r w:rsidRPr="00AA51B3">
        <w:rPr>
          <w:rFonts w:ascii="Arial" w:hAnsi="Arial" w:cs="Arial"/>
          <w:b/>
          <w:lang w:val="en"/>
        </w:rPr>
        <w:t>must</w:t>
      </w:r>
      <w:r w:rsidRPr="00AA51B3">
        <w:rPr>
          <w:rFonts w:ascii="Arial" w:hAnsi="Arial" w:cs="Arial"/>
          <w:lang w:val="en"/>
        </w:rPr>
        <w:t xml:space="preserve"> provide the person paying the ‘top-up’ with sufficient information and advice to ensure that they understand the</w:t>
      </w:r>
      <w:r>
        <w:rPr>
          <w:rFonts w:ascii="Arial" w:hAnsi="Arial" w:cs="Arial"/>
          <w:lang w:val="en"/>
        </w:rPr>
        <w:t xml:space="preserve">ir options and choices, </w:t>
      </w:r>
      <w:r w:rsidRPr="00AA51B3">
        <w:rPr>
          <w:rFonts w:ascii="Arial" w:hAnsi="Arial" w:cs="Arial"/>
          <w:lang w:val="en"/>
        </w:rPr>
        <w:t xml:space="preserve">including actively considering the provision of </w:t>
      </w:r>
      <w:hyperlink r:id="rId19" w:history="1">
        <w:r w:rsidRPr="009D27CC">
          <w:rPr>
            <w:rStyle w:val="Hyperlink"/>
            <w:rFonts w:ascii="Arial" w:hAnsi="Arial"/>
            <w:lang w:val="en"/>
          </w:rPr>
          <w:t>independent financial information and advice</w:t>
        </w:r>
      </w:hyperlink>
      <w:r w:rsidRPr="00AA51B3">
        <w:rPr>
          <w:rFonts w:ascii="Arial" w:hAnsi="Arial" w:cs="Arial"/>
          <w:lang w:val="en"/>
        </w:rPr>
        <w:t xml:space="preserve">. </w:t>
      </w:r>
    </w:p>
    <w:p w:rsidR="003F1655" w:rsidRDefault="00922E9A" w:rsidP="003F1655">
      <w:pPr>
        <w:pStyle w:val="NormalWeb"/>
        <w:spacing w:after="0" w:line="240" w:lineRule="auto"/>
        <w:jc w:val="both"/>
        <w:rPr>
          <w:rFonts w:ascii="Arial" w:hAnsi="Arial" w:cs="Arial"/>
          <w:lang w:val="en"/>
        </w:rPr>
      </w:pPr>
    </w:p>
    <w:p w:rsidR="006B5105" w:rsidRDefault="00922E9A" w:rsidP="003F1655">
      <w:pPr>
        <w:pStyle w:val="NormalWeb"/>
        <w:spacing w:after="0" w:line="240" w:lineRule="auto"/>
        <w:jc w:val="both"/>
        <w:rPr>
          <w:rFonts w:ascii="Arial" w:hAnsi="Arial" w:cs="Arial"/>
          <w:lang w:val="en"/>
        </w:rPr>
      </w:pPr>
      <w:r>
        <w:rPr>
          <w:rFonts w:ascii="Arial" w:hAnsi="Arial" w:cs="Arial"/>
          <w:lang w:val="en"/>
        </w:rPr>
        <w:t xml:space="preserve">Information and advice given to people before entering into any written agreement must also include the implications of the </w:t>
      </w:r>
      <w:r>
        <w:rPr>
          <w:rFonts w:ascii="Arial" w:hAnsi="Arial" w:cs="Arial"/>
          <w:lang w:val="en"/>
        </w:rPr>
        <w:t>a</w:t>
      </w:r>
      <w:r>
        <w:rPr>
          <w:rFonts w:ascii="Arial" w:hAnsi="Arial" w:cs="Arial"/>
          <w:lang w:val="en"/>
        </w:rPr>
        <w:t>greement, including the implications of ceasing to make pa</w:t>
      </w:r>
      <w:r>
        <w:rPr>
          <w:rFonts w:ascii="Arial" w:hAnsi="Arial" w:cs="Arial"/>
          <w:lang w:val="en"/>
        </w:rPr>
        <w:t xml:space="preserve">yments or failing to fulfil the terms of the </w:t>
      </w:r>
      <w:r>
        <w:rPr>
          <w:rFonts w:ascii="Arial" w:hAnsi="Arial" w:cs="Arial"/>
          <w:lang w:val="en"/>
        </w:rPr>
        <w:t>a</w:t>
      </w:r>
      <w:r>
        <w:rPr>
          <w:rFonts w:ascii="Arial" w:hAnsi="Arial" w:cs="Arial"/>
          <w:lang w:val="en"/>
        </w:rPr>
        <w:t xml:space="preserve">greement – which is a legally-binding document. </w:t>
      </w:r>
      <w:r>
        <w:rPr>
          <w:rFonts w:ascii="Arial" w:hAnsi="Arial" w:cs="Arial"/>
          <w:lang w:val="en"/>
        </w:rPr>
        <w:t xml:space="preserve">It is the responsibility of the person signing the </w:t>
      </w:r>
      <w:r>
        <w:rPr>
          <w:rFonts w:ascii="Arial" w:hAnsi="Arial" w:cs="Arial"/>
          <w:lang w:val="en"/>
        </w:rPr>
        <w:t>a</w:t>
      </w:r>
      <w:r>
        <w:rPr>
          <w:rFonts w:ascii="Arial" w:hAnsi="Arial" w:cs="Arial"/>
          <w:lang w:val="en"/>
        </w:rPr>
        <w:t xml:space="preserve">greement to make the arranged payments and to contact the county council if there </w:t>
      </w:r>
      <w:r>
        <w:rPr>
          <w:rFonts w:ascii="Arial" w:hAnsi="Arial" w:cs="Arial"/>
          <w:lang w:val="en"/>
        </w:rPr>
        <w:t xml:space="preserve">are </w:t>
      </w:r>
      <w:r>
        <w:rPr>
          <w:rFonts w:ascii="Arial" w:hAnsi="Arial" w:cs="Arial"/>
          <w:lang w:val="en"/>
        </w:rPr>
        <w:t>any changes in circumsta</w:t>
      </w:r>
      <w:r>
        <w:rPr>
          <w:rFonts w:ascii="Arial" w:hAnsi="Arial" w:cs="Arial"/>
          <w:lang w:val="en"/>
        </w:rPr>
        <w:t xml:space="preserve">nces that could result in non-payment or any other failure to fulfill the terms of the </w:t>
      </w:r>
      <w:r>
        <w:rPr>
          <w:rFonts w:ascii="Arial" w:hAnsi="Arial" w:cs="Arial"/>
          <w:lang w:val="en"/>
        </w:rPr>
        <w:t>a</w:t>
      </w:r>
      <w:r>
        <w:rPr>
          <w:rFonts w:ascii="Arial" w:hAnsi="Arial" w:cs="Arial"/>
          <w:lang w:val="en"/>
        </w:rPr>
        <w:t xml:space="preserve">greement. </w:t>
      </w:r>
    </w:p>
    <w:p w:rsidR="00996B15" w:rsidRDefault="00922E9A" w:rsidP="003F1655">
      <w:pPr>
        <w:pStyle w:val="NormalWeb"/>
        <w:spacing w:after="0" w:line="240" w:lineRule="auto"/>
        <w:jc w:val="both"/>
        <w:rPr>
          <w:rFonts w:ascii="Arial" w:hAnsi="Arial" w:cs="Arial"/>
          <w:lang w:val="en"/>
        </w:rPr>
      </w:pPr>
    </w:p>
    <w:p w:rsidR="00422818" w:rsidRPr="00855672" w:rsidRDefault="00922E9A" w:rsidP="00422818">
      <w:pPr>
        <w:pStyle w:val="NormalWeb"/>
        <w:spacing w:after="0" w:line="240" w:lineRule="auto"/>
        <w:jc w:val="both"/>
        <w:rPr>
          <w:rFonts w:ascii="Arial" w:hAnsi="Arial" w:cs="Arial"/>
          <w:b/>
          <w:lang w:val="en"/>
        </w:rPr>
      </w:pPr>
      <w:r w:rsidRPr="00855672">
        <w:rPr>
          <w:rFonts w:ascii="Arial" w:hAnsi="Arial" w:cs="Arial"/>
          <w:b/>
          <w:lang w:val="en"/>
        </w:rPr>
        <w:t>Staff must enter a case note onto LAS to confirm that:</w:t>
      </w:r>
    </w:p>
    <w:p w:rsidR="00422818" w:rsidRPr="00855672" w:rsidRDefault="00922E9A" w:rsidP="00422818">
      <w:pPr>
        <w:pStyle w:val="NormalWeb"/>
        <w:spacing w:after="0" w:line="240" w:lineRule="auto"/>
        <w:jc w:val="both"/>
        <w:rPr>
          <w:rFonts w:ascii="Arial" w:hAnsi="Arial" w:cs="Arial"/>
          <w:b/>
          <w:lang w:val="en"/>
        </w:rPr>
      </w:pPr>
    </w:p>
    <w:p w:rsidR="00422818" w:rsidRPr="00855672" w:rsidRDefault="00922E9A" w:rsidP="00422818">
      <w:pPr>
        <w:pStyle w:val="NormalWeb"/>
        <w:numPr>
          <w:ilvl w:val="0"/>
          <w:numId w:val="29"/>
        </w:numPr>
        <w:spacing w:after="0" w:line="240" w:lineRule="auto"/>
        <w:jc w:val="both"/>
        <w:rPr>
          <w:rFonts w:ascii="Arial" w:hAnsi="Arial" w:cs="Arial"/>
          <w:b/>
          <w:lang w:val="en"/>
        </w:rPr>
      </w:pPr>
      <w:r w:rsidRPr="00855672">
        <w:rPr>
          <w:rFonts w:ascii="Arial" w:hAnsi="Arial" w:cs="Arial"/>
          <w:b/>
          <w:lang w:val="en"/>
        </w:rPr>
        <w:t>A genuine choice of accommodation has been offered</w:t>
      </w:r>
    </w:p>
    <w:p w:rsidR="00422818" w:rsidRPr="00855672" w:rsidRDefault="00922E9A" w:rsidP="00422818">
      <w:pPr>
        <w:pStyle w:val="NormalWeb"/>
        <w:numPr>
          <w:ilvl w:val="0"/>
          <w:numId w:val="29"/>
        </w:numPr>
        <w:spacing w:after="0" w:line="240" w:lineRule="auto"/>
        <w:jc w:val="both"/>
        <w:rPr>
          <w:rFonts w:ascii="Arial" w:hAnsi="Arial" w:cs="Arial"/>
          <w:b/>
          <w:lang w:val="en"/>
        </w:rPr>
      </w:pPr>
      <w:r w:rsidRPr="00855672">
        <w:rPr>
          <w:rFonts w:ascii="Arial" w:hAnsi="Arial" w:cs="Arial"/>
          <w:b/>
          <w:lang w:val="en"/>
        </w:rPr>
        <w:t xml:space="preserve">Information and advice has been given, and </w:t>
      </w:r>
    </w:p>
    <w:p w:rsidR="00422818" w:rsidRPr="00855672" w:rsidRDefault="00922E9A" w:rsidP="00422818">
      <w:pPr>
        <w:pStyle w:val="NormalWeb"/>
        <w:numPr>
          <w:ilvl w:val="0"/>
          <w:numId w:val="29"/>
        </w:numPr>
        <w:spacing w:after="0" w:line="240" w:lineRule="auto"/>
        <w:jc w:val="both"/>
        <w:rPr>
          <w:rFonts w:ascii="Arial" w:hAnsi="Arial" w:cs="Arial"/>
          <w:lang w:val="en"/>
        </w:rPr>
      </w:pPr>
      <w:r w:rsidRPr="00855672">
        <w:rPr>
          <w:rFonts w:ascii="Arial" w:hAnsi="Arial" w:cs="Arial"/>
          <w:b/>
          <w:lang w:val="en"/>
        </w:rPr>
        <w:t xml:space="preserve">The implications of signing the written agreement have been explained to the First/Third Party Payee </w:t>
      </w:r>
      <w:r w:rsidRPr="00855672">
        <w:rPr>
          <w:rFonts w:ascii="Arial" w:hAnsi="Arial" w:cs="Arial"/>
          <w:lang w:val="en"/>
        </w:rPr>
        <w:t>(see Section 3.2, below)</w:t>
      </w:r>
    </w:p>
    <w:p w:rsidR="00BD39B0" w:rsidRPr="00BD39B0" w:rsidRDefault="00922E9A" w:rsidP="003F1655">
      <w:pPr>
        <w:pStyle w:val="NormalWeb"/>
        <w:spacing w:after="0" w:line="240" w:lineRule="auto"/>
        <w:jc w:val="both"/>
        <w:rPr>
          <w:rFonts w:ascii="Arial" w:hAnsi="Arial" w:cs="Arial"/>
          <w:i/>
          <w:lang w:val="en"/>
        </w:rPr>
      </w:pPr>
    </w:p>
    <w:p w:rsidR="006B5105" w:rsidRDefault="00922E9A" w:rsidP="00AA51B3">
      <w:pPr>
        <w:pStyle w:val="NormalWeb"/>
        <w:spacing w:after="0" w:line="240" w:lineRule="auto"/>
        <w:rPr>
          <w:rFonts w:ascii="Arial" w:hAnsi="Arial" w:cs="Arial"/>
          <w:lang w:val="en"/>
        </w:rPr>
      </w:pPr>
    </w:p>
    <w:p w:rsidR="009D27CC" w:rsidRPr="00B27382" w:rsidRDefault="00922E9A" w:rsidP="009D27CC">
      <w:pPr>
        <w:pStyle w:val="NormalWeb"/>
        <w:spacing w:after="0" w:line="240" w:lineRule="auto"/>
        <w:rPr>
          <w:rStyle w:val="Hyperlink"/>
          <w:rFonts w:ascii="Arial" w:hAnsi="Arial"/>
          <w:lang w:val="en"/>
        </w:rPr>
      </w:pPr>
      <w:r>
        <w:rPr>
          <w:rStyle w:val="Hyperlink"/>
          <w:rFonts w:ascii="Arial" w:hAnsi="Arial"/>
          <w:lang w:val="en"/>
        </w:rPr>
        <w:fldChar w:fldCharType="begin"/>
      </w:r>
      <w:r>
        <w:rPr>
          <w:rStyle w:val="Hyperlink"/>
          <w:rFonts w:ascii="Arial" w:hAnsi="Arial"/>
          <w:lang w:val="en"/>
        </w:rPr>
        <w:instrText xml:space="preserve"> HYPERLINK "http://intranet.ad.lancscc.net/site/ppg/finance-fact-sheets/" </w:instrText>
      </w:r>
      <w:r>
        <w:rPr>
          <w:rStyle w:val="Hyperlink"/>
          <w:rFonts w:ascii="Arial" w:hAnsi="Arial"/>
          <w:lang w:val="en"/>
        </w:rPr>
        <w:fldChar w:fldCharType="separate"/>
      </w:r>
      <w:r w:rsidRPr="00B27382">
        <w:rPr>
          <w:rStyle w:val="Hyperlink"/>
          <w:rFonts w:ascii="Arial" w:hAnsi="Arial"/>
          <w:lang w:val="en"/>
        </w:rPr>
        <w:t>The PPG intranet site contains a number of Finance Fac</w:t>
      </w:r>
      <w:r w:rsidRPr="00B27382">
        <w:rPr>
          <w:rStyle w:val="Hyperlink"/>
          <w:rFonts w:ascii="Arial" w:hAnsi="Arial"/>
          <w:lang w:val="en"/>
        </w:rPr>
        <w:t>tsheets to help you provide Information and Advice.</w:t>
      </w:r>
    </w:p>
    <w:p w:rsidR="00996B15" w:rsidRPr="00996B15" w:rsidRDefault="00922E9A" w:rsidP="009D27CC">
      <w:pPr>
        <w:pStyle w:val="NormalWeb"/>
        <w:spacing w:after="0" w:line="240" w:lineRule="auto"/>
        <w:rPr>
          <w:rFonts w:ascii="Arial" w:hAnsi="Arial" w:cs="Arial"/>
          <w:color w:val="0000FF"/>
          <w:u w:val="single"/>
          <w:lang w:val="en"/>
        </w:rPr>
      </w:pPr>
      <w:r>
        <w:rPr>
          <w:rStyle w:val="Hyperlink"/>
          <w:rFonts w:ascii="Arial" w:hAnsi="Arial"/>
          <w:lang w:val="en"/>
        </w:rPr>
        <w:fldChar w:fldCharType="end"/>
      </w:r>
    </w:p>
    <w:p w:rsidR="00A0088D" w:rsidRPr="00AA51B3" w:rsidRDefault="00922E9A" w:rsidP="00AA51B3">
      <w:pPr>
        <w:pStyle w:val="NormalWeb"/>
        <w:spacing w:after="0" w:line="240" w:lineRule="auto"/>
        <w:rPr>
          <w:rFonts w:ascii="Arial" w:hAnsi="Arial" w:cs="Arial"/>
          <w:lang w:val="en"/>
        </w:rPr>
      </w:pPr>
    </w:p>
    <w:p w:rsidR="00617DA7" w:rsidRDefault="00922E9A" w:rsidP="00617DA7">
      <w:pPr>
        <w:spacing w:after="0"/>
        <w:rPr>
          <w:b/>
          <w:lang w:val="en"/>
        </w:rPr>
      </w:pPr>
      <w:r w:rsidRPr="00617DA7">
        <w:rPr>
          <w:b/>
          <w:lang w:val="en"/>
        </w:rPr>
        <w:t>3.</w:t>
      </w:r>
      <w:r>
        <w:rPr>
          <w:b/>
          <w:lang w:val="en"/>
        </w:rPr>
        <w:t>2</w:t>
      </w:r>
      <w:r w:rsidRPr="00617DA7">
        <w:rPr>
          <w:b/>
          <w:lang w:val="en"/>
        </w:rPr>
        <w:tab/>
        <w:t xml:space="preserve">Agreeing a </w:t>
      </w:r>
      <w:r w:rsidRPr="00617DA7">
        <w:rPr>
          <w:rFonts w:cs="Arial"/>
          <w:b/>
          <w:lang w:val="en"/>
        </w:rPr>
        <w:t>‘</w:t>
      </w:r>
      <w:r>
        <w:rPr>
          <w:b/>
          <w:lang w:val="en"/>
        </w:rPr>
        <w:t>top-u</w:t>
      </w:r>
      <w:r w:rsidRPr="00617DA7">
        <w:rPr>
          <w:b/>
          <w:lang w:val="en"/>
        </w:rPr>
        <w:t>p</w:t>
      </w:r>
      <w:r w:rsidRPr="00617DA7">
        <w:rPr>
          <w:rFonts w:eastAsia="Cambria" w:cs="Arial"/>
          <w:b/>
          <w:color w:val="auto"/>
          <w:lang w:eastAsia="en-GB"/>
        </w:rPr>
        <w:t>’</w:t>
      </w:r>
      <w:r w:rsidRPr="00617DA7">
        <w:rPr>
          <w:b/>
          <w:lang w:val="en"/>
        </w:rPr>
        <w:t xml:space="preserve"> fee</w:t>
      </w:r>
    </w:p>
    <w:p w:rsidR="00617DA7" w:rsidRPr="00617DA7" w:rsidRDefault="00922E9A" w:rsidP="00617DA7">
      <w:pPr>
        <w:spacing w:after="0"/>
        <w:rPr>
          <w:b/>
        </w:rPr>
      </w:pPr>
    </w:p>
    <w:p w:rsidR="00AA51B3" w:rsidRDefault="00922E9A" w:rsidP="00922E9A">
      <w:pPr>
        <w:spacing w:after="0"/>
        <w:rPr>
          <w:lang w:val="en"/>
        </w:rPr>
      </w:pPr>
      <w:r>
        <w:rPr>
          <w:rFonts w:cs="Arial"/>
          <w:lang w:val="en"/>
        </w:rPr>
        <w:t>T</w:t>
      </w:r>
      <w:r w:rsidRPr="00AA51B3">
        <w:rPr>
          <w:rFonts w:cs="Arial"/>
          <w:lang w:val="en"/>
        </w:rPr>
        <w:t xml:space="preserve">he </w:t>
      </w:r>
      <w:r w:rsidRPr="00AA51B3">
        <w:rPr>
          <w:rFonts w:cs="Arial"/>
          <w:lang w:val="en"/>
        </w:rPr>
        <w:t>county council</w:t>
      </w:r>
      <w:r w:rsidRPr="00AA51B3">
        <w:rPr>
          <w:rFonts w:cs="Arial"/>
          <w:lang w:val="en"/>
        </w:rPr>
        <w:t xml:space="preserve"> should ensure that the person </w:t>
      </w:r>
      <w:r>
        <w:rPr>
          <w:rFonts w:cs="Arial"/>
          <w:lang w:val="en"/>
        </w:rPr>
        <w:t xml:space="preserve">paying the </w:t>
      </w:r>
      <w:r w:rsidRPr="00EF18D6">
        <w:rPr>
          <w:rFonts w:cs="Arial"/>
          <w:lang w:val="en"/>
        </w:rPr>
        <w:t>‘top-up’</w:t>
      </w:r>
      <w:r>
        <w:rPr>
          <w:rFonts w:cs="Arial"/>
          <w:lang w:val="en"/>
        </w:rPr>
        <w:t xml:space="preserve"> </w:t>
      </w:r>
      <w:r w:rsidRPr="00AA51B3">
        <w:rPr>
          <w:rFonts w:cs="Arial"/>
          <w:lang w:val="en"/>
        </w:rPr>
        <w:t>understands the f</w:t>
      </w:r>
      <w:r>
        <w:rPr>
          <w:rFonts w:cs="Arial"/>
          <w:lang w:val="en"/>
        </w:rPr>
        <w:t xml:space="preserve">ull implications of </w:t>
      </w:r>
      <w:r>
        <w:rPr>
          <w:rFonts w:cs="Arial"/>
          <w:lang w:val="en"/>
        </w:rPr>
        <w:t>their</w:t>
      </w:r>
      <w:r>
        <w:rPr>
          <w:rFonts w:cs="Arial"/>
          <w:lang w:val="en"/>
        </w:rPr>
        <w:t xml:space="preserve"> choice.</w:t>
      </w:r>
    </w:p>
    <w:p w:rsidR="006B5105" w:rsidRDefault="00922E9A" w:rsidP="00AA51B3">
      <w:pPr>
        <w:pStyle w:val="NormalWeb"/>
        <w:spacing w:after="0" w:line="240" w:lineRule="auto"/>
        <w:rPr>
          <w:rFonts w:ascii="Arial" w:hAnsi="Arial" w:cs="Arial"/>
          <w:lang w:val="en"/>
        </w:rPr>
      </w:pPr>
      <w:r>
        <w:rPr>
          <w:rFonts w:ascii="Arial" w:hAnsi="Arial" w:cs="Arial"/>
          <w:lang w:val="en"/>
        </w:rPr>
        <w:lastRenderedPageBreak/>
        <w:t>U</w:t>
      </w:r>
      <w:r>
        <w:rPr>
          <w:rFonts w:ascii="Arial" w:hAnsi="Arial" w:cs="Arial"/>
          <w:lang w:val="en"/>
        </w:rPr>
        <w:t xml:space="preserve">nderstanding these implications should </w:t>
      </w:r>
      <w:r>
        <w:rPr>
          <w:rFonts w:ascii="Arial" w:hAnsi="Arial" w:cs="Arial"/>
          <w:lang w:val="en"/>
        </w:rPr>
        <w:t>include:</w:t>
      </w:r>
    </w:p>
    <w:p w:rsidR="006B5105" w:rsidRDefault="00922E9A" w:rsidP="00AA51B3">
      <w:pPr>
        <w:pStyle w:val="NormalWeb"/>
        <w:spacing w:after="0" w:line="240" w:lineRule="auto"/>
        <w:rPr>
          <w:rFonts w:ascii="Arial" w:hAnsi="Arial" w:cs="Arial"/>
          <w:lang w:val="en"/>
        </w:rPr>
      </w:pPr>
    </w:p>
    <w:p w:rsidR="006B5105" w:rsidRDefault="00922E9A" w:rsidP="00CC50EF">
      <w:pPr>
        <w:pStyle w:val="NormalWeb"/>
        <w:numPr>
          <w:ilvl w:val="0"/>
          <w:numId w:val="25"/>
        </w:numPr>
        <w:spacing w:after="0" w:line="240" w:lineRule="auto"/>
        <w:jc w:val="both"/>
        <w:rPr>
          <w:rFonts w:ascii="Arial" w:hAnsi="Arial" w:cs="Arial"/>
          <w:lang w:val="en"/>
        </w:rPr>
      </w:pPr>
      <w:r>
        <w:rPr>
          <w:rFonts w:ascii="Arial" w:hAnsi="Arial" w:cs="Arial"/>
          <w:lang w:val="en"/>
        </w:rPr>
        <w:t>U</w:t>
      </w:r>
      <w:r>
        <w:rPr>
          <w:rFonts w:ascii="Arial" w:hAnsi="Arial" w:cs="Arial"/>
          <w:lang w:val="en"/>
        </w:rPr>
        <w:t xml:space="preserve">nderstanding </w:t>
      </w:r>
      <w:r w:rsidRPr="00AA51B3">
        <w:rPr>
          <w:rFonts w:ascii="Arial" w:hAnsi="Arial" w:cs="Arial"/>
          <w:lang w:val="en"/>
        </w:rPr>
        <w:t>that a third party, or in certain circumstances the person needing care and support</w:t>
      </w:r>
      <w:r w:rsidRPr="00AA51B3">
        <w:rPr>
          <w:rFonts w:ascii="Arial" w:hAnsi="Arial" w:cs="Arial"/>
          <w:lang w:val="en"/>
        </w:rPr>
        <w:t xml:space="preserve"> (the ‘first party</w:t>
      </w:r>
      <w:r w:rsidRPr="00AA51B3">
        <w:rPr>
          <w:rFonts w:ascii="Arial" w:eastAsia="Cambria" w:hAnsi="Arial" w:cs="Arial"/>
        </w:rPr>
        <w:t>’)</w:t>
      </w:r>
      <w:r w:rsidRPr="00AA51B3">
        <w:rPr>
          <w:rFonts w:ascii="Arial" w:hAnsi="Arial" w:cs="Arial"/>
          <w:lang w:val="en"/>
        </w:rPr>
        <w:t xml:space="preserve">, will need to meet the additional cost of that setting for the full duration of their stay </w:t>
      </w:r>
      <w:r>
        <w:rPr>
          <w:rFonts w:ascii="Arial" w:hAnsi="Arial" w:cs="Arial"/>
          <w:lang w:val="en"/>
        </w:rPr>
        <w:t>in the preferred accommodation.</w:t>
      </w:r>
    </w:p>
    <w:p w:rsidR="00020D4C" w:rsidRPr="00020D4C" w:rsidRDefault="00922E9A" w:rsidP="00CC50EF">
      <w:pPr>
        <w:pStyle w:val="NormalWeb"/>
        <w:numPr>
          <w:ilvl w:val="0"/>
          <w:numId w:val="25"/>
        </w:numPr>
        <w:spacing w:after="0" w:line="240" w:lineRule="auto"/>
        <w:jc w:val="both"/>
        <w:rPr>
          <w:rFonts w:ascii="Arial" w:hAnsi="Arial" w:cs="Arial"/>
          <w:lang w:val="en"/>
        </w:rPr>
      </w:pPr>
      <w:r w:rsidRPr="00020D4C">
        <w:rPr>
          <w:rFonts w:ascii="Arial" w:hAnsi="Arial" w:cs="Arial"/>
          <w:lang w:val="en"/>
        </w:rPr>
        <w:t>Under</w:t>
      </w:r>
      <w:r w:rsidRPr="00020D4C">
        <w:rPr>
          <w:rFonts w:ascii="Arial" w:hAnsi="Arial" w:cs="Arial"/>
          <w:lang w:val="en"/>
        </w:rPr>
        <w:t>standing that the care home's fee</w:t>
      </w:r>
      <w:r>
        <w:rPr>
          <w:rFonts w:ascii="Arial" w:hAnsi="Arial" w:cs="Arial"/>
          <w:lang w:val="en"/>
        </w:rPr>
        <w:t>s</w:t>
      </w:r>
      <w:r w:rsidRPr="00020D4C">
        <w:rPr>
          <w:rFonts w:ascii="Arial" w:hAnsi="Arial" w:cs="Arial"/>
          <w:lang w:val="en"/>
        </w:rPr>
        <w:t xml:space="preserve"> may go up during the course of the person's stay in that accommodation and that this may affect the amount of the ‘top-up’</w:t>
      </w:r>
      <w:r>
        <w:rPr>
          <w:rFonts w:ascii="Arial" w:hAnsi="Arial" w:cs="Arial"/>
          <w:lang w:val="en"/>
        </w:rPr>
        <w:t>.</w:t>
      </w:r>
    </w:p>
    <w:p w:rsidR="00B4367B" w:rsidRPr="006E2C4E" w:rsidRDefault="00922E9A" w:rsidP="00CC50EF">
      <w:pPr>
        <w:pStyle w:val="CommentText"/>
        <w:numPr>
          <w:ilvl w:val="0"/>
          <w:numId w:val="25"/>
        </w:numPr>
        <w:jc w:val="both"/>
        <w:rPr>
          <w:sz w:val="24"/>
        </w:rPr>
      </w:pPr>
      <w:r w:rsidRPr="006E2C4E">
        <w:rPr>
          <w:sz w:val="24"/>
        </w:rPr>
        <w:t>Understanding that – should the additional cost not be met – the person paying the top up will be</w:t>
      </w:r>
      <w:r w:rsidRPr="006E2C4E">
        <w:rPr>
          <w:sz w:val="24"/>
        </w:rPr>
        <w:t xml:space="preserve"> actively pursued by the county council for those costs and any debt will be referred to a</w:t>
      </w:r>
      <w:r>
        <w:rPr>
          <w:sz w:val="24"/>
        </w:rPr>
        <w:t>n external</w:t>
      </w:r>
      <w:r w:rsidRPr="006E2C4E">
        <w:rPr>
          <w:sz w:val="24"/>
        </w:rPr>
        <w:t xml:space="preserve"> </w:t>
      </w:r>
      <w:r>
        <w:rPr>
          <w:sz w:val="24"/>
        </w:rPr>
        <w:t>D</w:t>
      </w:r>
      <w:r w:rsidRPr="006E2C4E">
        <w:rPr>
          <w:sz w:val="24"/>
        </w:rPr>
        <w:t xml:space="preserve">ebt </w:t>
      </w:r>
      <w:r>
        <w:rPr>
          <w:sz w:val="24"/>
        </w:rPr>
        <w:t>C</w:t>
      </w:r>
      <w:r w:rsidRPr="006E2C4E">
        <w:rPr>
          <w:sz w:val="24"/>
        </w:rPr>
        <w:t xml:space="preserve">ollection </w:t>
      </w:r>
      <w:r>
        <w:rPr>
          <w:sz w:val="24"/>
        </w:rPr>
        <w:t>Agency</w:t>
      </w:r>
      <w:r w:rsidRPr="006E2C4E">
        <w:rPr>
          <w:sz w:val="24"/>
        </w:rPr>
        <w:t xml:space="preserve"> or </w:t>
      </w:r>
      <w:r>
        <w:rPr>
          <w:sz w:val="24"/>
        </w:rPr>
        <w:t xml:space="preserve">to the county council's </w:t>
      </w:r>
      <w:r w:rsidRPr="006E2C4E">
        <w:rPr>
          <w:sz w:val="24"/>
        </w:rPr>
        <w:t>legal services</w:t>
      </w:r>
      <w:r>
        <w:rPr>
          <w:sz w:val="24"/>
        </w:rPr>
        <w:t xml:space="preserve"> department</w:t>
      </w:r>
      <w:r w:rsidRPr="006E2C4E">
        <w:rPr>
          <w:sz w:val="24"/>
        </w:rPr>
        <w:t>.</w:t>
      </w:r>
      <w:r>
        <w:rPr>
          <w:sz w:val="24"/>
        </w:rPr>
        <w:t xml:space="preserve"> </w:t>
      </w:r>
    </w:p>
    <w:p w:rsidR="00AA51B3" w:rsidRPr="003F1655" w:rsidRDefault="00922E9A" w:rsidP="00CC50EF">
      <w:pPr>
        <w:pStyle w:val="NormalWeb"/>
        <w:numPr>
          <w:ilvl w:val="0"/>
          <w:numId w:val="25"/>
        </w:numPr>
        <w:spacing w:after="0" w:line="240" w:lineRule="auto"/>
        <w:jc w:val="both"/>
        <w:rPr>
          <w:rFonts w:ascii="Arial" w:hAnsi="Arial" w:cs="Arial"/>
          <w:lang w:val="en"/>
        </w:rPr>
      </w:pPr>
      <w:r>
        <w:rPr>
          <w:rFonts w:ascii="Arial" w:hAnsi="Arial" w:cs="Arial"/>
          <w:lang w:val="en"/>
        </w:rPr>
        <w:t xml:space="preserve">Understanding </w:t>
      </w:r>
      <w:r w:rsidRPr="00AA51B3">
        <w:rPr>
          <w:rFonts w:ascii="Arial" w:hAnsi="Arial" w:cs="Arial"/>
          <w:lang w:val="en"/>
        </w:rPr>
        <w:t xml:space="preserve">that </w:t>
      </w:r>
      <w:r>
        <w:rPr>
          <w:rFonts w:ascii="Arial" w:hAnsi="Arial" w:cs="Arial"/>
          <w:lang w:val="en"/>
        </w:rPr>
        <w:t xml:space="preserve">– </w:t>
      </w:r>
      <w:r w:rsidRPr="003F1655">
        <w:rPr>
          <w:rFonts w:ascii="Arial" w:hAnsi="Arial" w:cs="Arial"/>
          <w:lang w:val="en"/>
        </w:rPr>
        <w:t xml:space="preserve">should the additional cost not be met </w:t>
      </w:r>
      <w:r>
        <w:rPr>
          <w:rFonts w:ascii="Arial" w:hAnsi="Arial" w:cs="Arial"/>
          <w:lang w:val="en"/>
        </w:rPr>
        <w:t>–</w:t>
      </w:r>
      <w:r>
        <w:rPr>
          <w:rFonts w:ascii="Arial" w:hAnsi="Arial" w:cs="Arial"/>
          <w:lang w:val="en"/>
        </w:rPr>
        <w:t xml:space="preserve"> </w:t>
      </w:r>
      <w:r w:rsidRPr="003F1655">
        <w:rPr>
          <w:rFonts w:ascii="Arial" w:hAnsi="Arial" w:cs="Arial"/>
          <w:lang w:val="en"/>
        </w:rPr>
        <w:t xml:space="preserve">the person </w:t>
      </w:r>
      <w:r w:rsidRPr="003F1655">
        <w:rPr>
          <w:rFonts w:ascii="Arial" w:hAnsi="Arial" w:cs="Arial"/>
          <w:lang w:val="en"/>
        </w:rPr>
        <w:t>receiving care and support</w:t>
      </w:r>
      <w:r w:rsidRPr="003F1655">
        <w:rPr>
          <w:rFonts w:ascii="Arial" w:hAnsi="Arial" w:cs="Arial"/>
          <w:lang w:val="en"/>
        </w:rPr>
        <w:t xml:space="preserve"> may be moved to an alternative setting.</w:t>
      </w:r>
      <w:r w:rsidRPr="003F1655">
        <w:rPr>
          <w:rFonts w:ascii="Arial" w:hAnsi="Arial" w:cs="Arial"/>
          <w:lang w:val="en"/>
        </w:rPr>
        <w:t xml:space="preserve"> </w:t>
      </w:r>
    </w:p>
    <w:p w:rsidR="00641EFB" w:rsidRDefault="00922E9A" w:rsidP="00CC50EF">
      <w:pPr>
        <w:pStyle w:val="NormalWeb"/>
        <w:numPr>
          <w:ilvl w:val="0"/>
          <w:numId w:val="25"/>
        </w:numPr>
        <w:spacing w:after="0" w:line="240" w:lineRule="auto"/>
        <w:jc w:val="both"/>
        <w:rPr>
          <w:rFonts w:ascii="Arial" w:hAnsi="Arial" w:cs="Arial"/>
          <w:lang w:val="en"/>
        </w:rPr>
      </w:pPr>
      <w:r>
        <w:rPr>
          <w:rFonts w:ascii="Arial" w:hAnsi="Arial" w:cs="Arial"/>
          <w:lang w:val="en"/>
        </w:rPr>
        <w:t>Understanding that discussions about choosing accommodation often happen</w:t>
      </w:r>
      <w:r w:rsidRPr="00AA51B3">
        <w:rPr>
          <w:rFonts w:ascii="Arial" w:hAnsi="Arial" w:cs="Arial"/>
          <w:lang w:val="en"/>
        </w:rPr>
        <w:t xml:space="preserve"> </w:t>
      </w:r>
      <w:r>
        <w:rPr>
          <w:rFonts w:ascii="Arial" w:hAnsi="Arial" w:cs="Arial"/>
          <w:lang w:val="en"/>
        </w:rPr>
        <w:t>at</w:t>
      </w:r>
      <w:r w:rsidRPr="00AA51B3">
        <w:rPr>
          <w:rFonts w:ascii="Arial" w:hAnsi="Arial" w:cs="Arial"/>
          <w:lang w:val="en"/>
        </w:rPr>
        <w:t xml:space="preserve"> a point of crisis</w:t>
      </w:r>
      <w:r>
        <w:rPr>
          <w:rFonts w:ascii="Arial" w:hAnsi="Arial" w:cs="Arial"/>
          <w:lang w:val="en"/>
        </w:rPr>
        <w:t xml:space="preserve"> for the person or their family, friends or other representatives</w:t>
      </w:r>
      <w:r w:rsidRPr="00AA51B3">
        <w:rPr>
          <w:rFonts w:ascii="Arial" w:hAnsi="Arial" w:cs="Arial"/>
          <w:lang w:val="en"/>
        </w:rPr>
        <w:t xml:space="preserve">. </w:t>
      </w:r>
    </w:p>
    <w:p w:rsidR="00B4367B" w:rsidRDefault="00922E9A" w:rsidP="00AA51B3">
      <w:pPr>
        <w:pStyle w:val="NormalWeb"/>
        <w:spacing w:after="0" w:line="240" w:lineRule="auto"/>
        <w:rPr>
          <w:rFonts w:ascii="Arial" w:hAnsi="Arial" w:cs="Arial"/>
          <w:lang w:val="en"/>
        </w:rPr>
      </w:pPr>
    </w:p>
    <w:p w:rsidR="00585F7A" w:rsidRPr="00585F7A" w:rsidRDefault="00922E9A" w:rsidP="00020D4C">
      <w:pPr>
        <w:spacing w:after="0"/>
      </w:pPr>
      <w:r w:rsidRPr="00585F7A">
        <w:rPr>
          <w:bCs/>
          <w:color w:val="auto"/>
        </w:rPr>
        <w:t>It is important that the p</w:t>
      </w:r>
      <w:r w:rsidRPr="00585F7A">
        <w:rPr>
          <w:bCs/>
          <w:color w:val="auto"/>
        </w:rPr>
        <w:t xml:space="preserve">erson paying the </w:t>
      </w:r>
      <w:r w:rsidRPr="00585F7A">
        <w:rPr>
          <w:rFonts w:cs="Arial"/>
          <w:lang w:val="en"/>
        </w:rPr>
        <w:t>‘top-up’</w:t>
      </w:r>
      <w:r w:rsidRPr="00585F7A">
        <w:rPr>
          <w:bCs/>
          <w:color w:val="auto"/>
        </w:rPr>
        <w:t xml:space="preserve"> takes a long-term view of their personal financial situation, and takes advice appropriate to the complexity of their financial circumstances.  The cost of the </w:t>
      </w:r>
      <w:r>
        <w:rPr>
          <w:bCs/>
          <w:color w:val="auto"/>
        </w:rPr>
        <w:t>additional</w:t>
      </w:r>
      <w:r w:rsidRPr="00585F7A">
        <w:rPr>
          <w:bCs/>
          <w:color w:val="auto"/>
        </w:rPr>
        <w:t xml:space="preserve"> payment</w:t>
      </w:r>
      <w:r>
        <w:rPr>
          <w:bCs/>
          <w:color w:val="auto"/>
        </w:rPr>
        <w:t>s</w:t>
      </w:r>
      <w:r w:rsidRPr="00585F7A">
        <w:rPr>
          <w:bCs/>
          <w:color w:val="auto"/>
        </w:rPr>
        <w:t xml:space="preserve"> may be a substantial commitment over many years.  </w:t>
      </w:r>
      <w:r w:rsidRPr="00585F7A">
        <w:rPr>
          <w:bCs/>
          <w:color w:val="auto"/>
        </w:rPr>
        <w:t>The full impact of this payment needs to be considered and understood.</w:t>
      </w:r>
    </w:p>
    <w:p w:rsidR="00585F7A" w:rsidRDefault="00922E9A" w:rsidP="003F1655">
      <w:pPr>
        <w:pStyle w:val="NormalWeb"/>
        <w:spacing w:after="0" w:line="240" w:lineRule="auto"/>
        <w:jc w:val="both"/>
        <w:rPr>
          <w:rFonts w:ascii="Arial" w:hAnsi="Arial" w:cs="Arial"/>
          <w:lang w:val="en"/>
        </w:rPr>
      </w:pPr>
    </w:p>
    <w:p w:rsidR="00AA51B3" w:rsidRPr="00020D4C" w:rsidRDefault="00922E9A" w:rsidP="003F1655">
      <w:pPr>
        <w:pStyle w:val="NormalWeb"/>
        <w:spacing w:after="0" w:line="240" w:lineRule="auto"/>
        <w:jc w:val="both"/>
        <w:rPr>
          <w:rFonts w:ascii="Arial" w:hAnsi="Arial" w:cs="Arial"/>
          <w:lang w:val="en"/>
        </w:rPr>
      </w:pPr>
      <w:r w:rsidRPr="00020D4C">
        <w:rPr>
          <w:rFonts w:ascii="Arial" w:hAnsi="Arial" w:cs="Arial"/>
          <w:lang w:val="en"/>
        </w:rPr>
        <w:t xml:space="preserve">The county council </w:t>
      </w:r>
      <w:r w:rsidRPr="00020D4C">
        <w:rPr>
          <w:rFonts w:ascii="Arial" w:hAnsi="Arial" w:cs="Arial"/>
          <w:b/>
          <w:lang w:val="en"/>
        </w:rPr>
        <w:t>must</w:t>
      </w:r>
      <w:r w:rsidRPr="00020D4C">
        <w:rPr>
          <w:rFonts w:ascii="Arial" w:hAnsi="Arial" w:cs="Arial"/>
          <w:lang w:val="en"/>
        </w:rPr>
        <w:t xml:space="preserve"> ensure that the person paying the ‘top-up’ is willing and able to meet the additional cost for the like</w:t>
      </w:r>
      <w:r w:rsidRPr="00020D4C">
        <w:rPr>
          <w:rFonts w:ascii="Arial" w:hAnsi="Arial" w:cs="Arial"/>
          <w:lang w:val="en"/>
        </w:rPr>
        <w:t xml:space="preserve">ly duration of the arrangement and clearly recognises </w:t>
      </w:r>
      <w:r w:rsidRPr="00020D4C">
        <w:rPr>
          <w:rFonts w:ascii="Arial" w:hAnsi="Arial" w:cs="Arial"/>
          <w:lang w:val="en"/>
        </w:rPr>
        <w:t xml:space="preserve">that </w:t>
      </w:r>
      <w:r w:rsidRPr="00020D4C">
        <w:rPr>
          <w:rFonts w:ascii="Arial" w:hAnsi="Arial" w:cs="Arial"/>
          <w:lang w:val="en"/>
        </w:rPr>
        <w:t>the agreement and the additional costs may apply for some time into the future</w:t>
      </w:r>
      <w:r>
        <w:rPr>
          <w:rFonts w:ascii="Arial" w:hAnsi="Arial" w:cs="Arial"/>
          <w:lang w:val="en"/>
        </w:rPr>
        <w:t xml:space="preserve">, and </w:t>
      </w:r>
      <w:r w:rsidRPr="00020D4C">
        <w:rPr>
          <w:rFonts w:ascii="Arial" w:hAnsi="Arial" w:cs="Arial"/>
          <w:lang w:val="en"/>
        </w:rPr>
        <w:t xml:space="preserve">that the care home </w:t>
      </w:r>
      <w:r w:rsidRPr="00020D4C">
        <w:rPr>
          <w:rFonts w:ascii="Arial" w:hAnsi="Arial" w:cs="Arial"/>
          <w:lang w:val="en"/>
        </w:rPr>
        <w:t xml:space="preserve">in question </w:t>
      </w:r>
      <w:r w:rsidRPr="00020D4C">
        <w:rPr>
          <w:rFonts w:ascii="Arial" w:hAnsi="Arial" w:cs="Arial"/>
          <w:lang w:val="en"/>
        </w:rPr>
        <w:t>may increase its fees at some point in the future, which may affect the ‘top-up’ fee</w:t>
      </w:r>
      <w:r w:rsidRPr="00020D4C">
        <w:rPr>
          <w:rFonts w:ascii="Arial" w:hAnsi="Arial" w:cs="Arial"/>
          <w:lang w:val="en"/>
        </w:rPr>
        <w:t>.</w:t>
      </w:r>
    </w:p>
    <w:p w:rsidR="00AA51B3" w:rsidRPr="00AA51B3" w:rsidRDefault="00922E9A" w:rsidP="00AA51B3">
      <w:pPr>
        <w:pStyle w:val="NormalWeb"/>
        <w:spacing w:after="0" w:line="240" w:lineRule="auto"/>
        <w:rPr>
          <w:rFonts w:ascii="Arial" w:hAnsi="Arial" w:cs="Arial"/>
          <w:lang w:val="en"/>
        </w:rPr>
      </w:pPr>
    </w:p>
    <w:p w:rsidR="00641EFB" w:rsidRDefault="00922E9A" w:rsidP="006A6D72">
      <w:pPr>
        <w:pStyle w:val="NormalWeb"/>
        <w:spacing w:after="0" w:line="240" w:lineRule="auto"/>
        <w:jc w:val="both"/>
        <w:rPr>
          <w:rFonts w:ascii="Arial" w:hAnsi="Arial" w:cs="Arial"/>
          <w:lang w:val="en"/>
        </w:rPr>
      </w:pPr>
      <w:r w:rsidRPr="00AA51B3">
        <w:rPr>
          <w:rFonts w:ascii="Arial" w:hAnsi="Arial" w:cs="Arial"/>
          <w:lang w:val="en"/>
        </w:rPr>
        <w:t>For this reason, the county council</w:t>
      </w:r>
      <w:r w:rsidRPr="00AA51B3">
        <w:rPr>
          <w:rFonts w:ascii="Arial" w:hAnsi="Arial" w:cs="Arial"/>
          <w:lang w:val="en"/>
        </w:rPr>
        <w:t xml:space="preserve"> </w:t>
      </w:r>
      <w:r w:rsidRPr="00AA51B3">
        <w:rPr>
          <w:rFonts w:ascii="Arial" w:hAnsi="Arial" w:cs="Arial"/>
          <w:b/>
          <w:lang w:val="en"/>
        </w:rPr>
        <w:t>must</w:t>
      </w:r>
      <w:r w:rsidRPr="00AA51B3">
        <w:rPr>
          <w:rFonts w:ascii="Arial" w:hAnsi="Arial" w:cs="Arial"/>
          <w:lang w:val="en"/>
        </w:rPr>
        <w:t xml:space="preserve"> ensure t</w:t>
      </w:r>
      <w:r w:rsidRPr="00AA51B3">
        <w:rPr>
          <w:rFonts w:ascii="Arial" w:hAnsi="Arial" w:cs="Arial"/>
          <w:lang w:val="en"/>
        </w:rPr>
        <w:t xml:space="preserve">hat the person paying the ‘top-up’ </w:t>
      </w:r>
      <w:r>
        <w:rPr>
          <w:rFonts w:ascii="Arial" w:hAnsi="Arial" w:cs="Arial"/>
          <w:lang w:val="en"/>
        </w:rPr>
        <w:t xml:space="preserve">formally consents to </w:t>
      </w:r>
      <w:r>
        <w:rPr>
          <w:rFonts w:ascii="Arial" w:hAnsi="Arial" w:cs="Arial"/>
          <w:lang w:val="en"/>
        </w:rPr>
        <w:t xml:space="preserve">meet that </w:t>
      </w:r>
      <w:r>
        <w:rPr>
          <w:rFonts w:ascii="Arial" w:hAnsi="Arial" w:cs="Arial"/>
          <w:lang w:val="en"/>
        </w:rPr>
        <w:t xml:space="preserve">additional </w:t>
      </w:r>
      <w:r>
        <w:rPr>
          <w:rFonts w:ascii="Arial" w:hAnsi="Arial" w:cs="Arial"/>
          <w:lang w:val="en"/>
        </w:rPr>
        <w:t>cost and all of its obligations</w:t>
      </w:r>
      <w:r>
        <w:rPr>
          <w:rFonts w:ascii="Arial" w:hAnsi="Arial" w:cs="Arial"/>
          <w:lang w:val="en"/>
        </w:rPr>
        <w:t xml:space="preserve"> through a</w:t>
      </w:r>
      <w:r w:rsidRPr="00AA51B3">
        <w:rPr>
          <w:rFonts w:ascii="Arial" w:hAnsi="Arial" w:cs="Arial"/>
          <w:lang w:val="en"/>
        </w:rPr>
        <w:t xml:space="preserve"> </w:t>
      </w:r>
      <w:r>
        <w:rPr>
          <w:rFonts w:ascii="Arial" w:hAnsi="Arial" w:cs="Arial"/>
          <w:lang w:val="en"/>
        </w:rPr>
        <w:t xml:space="preserve">legally-binding </w:t>
      </w:r>
      <w:r w:rsidRPr="00AA51B3">
        <w:rPr>
          <w:rFonts w:ascii="Arial" w:hAnsi="Arial" w:cs="Arial"/>
          <w:lang w:val="en"/>
        </w:rPr>
        <w:t>written agreement with the county council</w:t>
      </w:r>
      <w:r>
        <w:rPr>
          <w:rFonts w:ascii="Arial" w:hAnsi="Arial" w:cs="Arial"/>
          <w:lang w:val="en"/>
        </w:rPr>
        <w:t>.</w:t>
      </w:r>
    </w:p>
    <w:p w:rsidR="00AA51B3" w:rsidRDefault="00922E9A" w:rsidP="00AA51B3">
      <w:pPr>
        <w:pStyle w:val="NormalWeb"/>
        <w:spacing w:after="0" w:line="240" w:lineRule="auto"/>
        <w:rPr>
          <w:rFonts w:ascii="Arial" w:hAnsi="Arial" w:cs="Arial"/>
          <w:lang w:val="en"/>
        </w:rPr>
      </w:pPr>
    </w:p>
    <w:p w:rsidR="007F082A" w:rsidRDefault="00922E9A" w:rsidP="007F082A">
      <w:pPr>
        <w:pStyle w:val="NormalWeb"/>
        <w:spacing w:after="0" w:line="240" w:lineRule="auto"/>
        <w:rPr>
          <w:rFonts w:ascii="Arial" w:hAnsi="Arial" w:cs="Arial"/>
          <w:lang w:val="en"/>
        </w:rPr>
      </w:pPr>
      <w:r>
        <w:rPr>
          <w:rFonts w:ascii="Arial" w:hAnsi="Arial" w:cs="Arial"/>
          <w:lang w:val="en"/>
        </w:rPr>
        <w:t>See Section 3.9 ("C</w:t>
      </w:r>
      <w:r w:rsidRPr="002E3B53">
        <w:rPr>
          <w:rFonts w:ascii="Arial" w:hAnsi="Arial" w:cs="Arial"/>
          <w:lang w:val="en"/>
        </w:rPr>
        <w:t xml:space="preserve">onsequences of ceasing to make payments or failing to </w:t>
      </w:r>
      <w:r w:rsidRPr="002E3B53">
        <w:rPr>
          <w:rFonts w:ascii="Arial" w:hAnsi="Arial" w:cs="Arial"/>
          <w:lang w:val="en"/>
        </w:rPr>
        <w:t>fulfil the agreement</w:t>
      </w:r>
      <w:r>
        <w:rPr>
          <w:rFonts w:ascii="Arial" w:hAnsi="Arial" w:cs="Arial"/>
          <w:lang w:val="en"/>
        </w:rPr>
        <w:t xml:space="preserve">") on page </w:t>
      </w:r>
      <w:r>
        <w:rPr>
          <w:rFonts w:ascii="Arial" w:hAnsi="Arial" w:cs="Arial"/>
          <w:lang w:val="en"/>
        </w:rPr>
        <w:t>13</w:t>
      </w:r>
      <w:r>
        <w:rPr>
          <w:rFonts w:ascii="Arial" w:hAnsi="Arial" w:cs="Arial"/>
          <w:lang w:val="en"/>
        </w:rPr>
        <w:t xml:space="preserve"> for more information.</w:t>
      </w:r>
    </w:p>
    <w:p w:rsidR="007F082A" w:rsidRPr="00AA51B3" w:rsidRDefault="00922E9A" w:rsidP="00AA51B3">
      <w:pPr>
        <w:pStyle w:val="NormalWeb"/>
        <w:spacing w:after="0" w:line="240" w:lineRule="auto"/>
        <w:rPr>
          <w:rFonts w:ascii="Arial" w:hAnsi="Arial" w:cs="Arial"/>
          <w:lang w:val="en"/>
        </w:rPr>
      </w:pPr>
    </w:p>
    <w:p w:rsidR="00AA51B3" w:rsidRDefault="00922E9A" w:rsidP="00AA51B3">
      <w:pPr>
        <w:pStyle w:val="NormalWeb"/>
        <w:spacing w:after="0" w:line="240" w:lineRule="auto"/>
        <w:rPr>
          <w:lang w:val="en"/>
        </w:rPr>
      </w:pPr>
    </w:p>
    <w:p w:rsidR="00AA51B3" w:rsidRPr="00AA51B3" w:rsidRDefault="00922E9A" w:rsidP="00AA51B3">
      <w:pPr>
        <w:pStyle w:val="NormalWeb"/>
        <w:spacing w:after="0" w:line="240" w:lineRule="auto"/>
        <w:rPr>
          <w:rFonts w:ascii="Arial" w:hAnsi="Arial" w:cs="Arial"/>
          <w:b/>
          <w:lang w:val="en"/>
        </w:rPr>
      </w:pPr>
      <w:r w:rsidRPr="00AA51B3">
        <w:rPr>
          <w:rFonts w:ascii="Arial" w:hAnsi="Arial" w:cs="Arial"/>
          <w:b/>
          <w:lang w:val="en"/>
        </w:rPr>
        <w:t>3.3</w:t>
      </w:r>
      <w:r w:rsidRPr="00AA51B3">
        <w:rPr>
          <w:rFonts w:ascii="Arial" w:hAnsi="Arial" w:cs="Arial"/>
          <w:b/>
          <w:lang w:val="en"/>
        </w:rPr>
        <w:tab/>
        <w:t xml:space="preserve">The Written Agreement </w:t>
      </w:r>
      <w:r>
        <w:rPr>
          <w:rFonts w:ascii="Arial" w:hAnsi="Arial" w:cs="Arial"/>
          <w:b/>
          <w:lang w:val="en"/>
        </w:rPr>
        <w:t>("the Agreement")</w:t>
      </w:r>
    </w:p>
    <w:p w:rsidR="00AA51B3" w:rsidRDefault="00922E9A" w:rsidP="00AA51B3">
      <w:pPr>
        <w:pStyle w:val="NormalWeb"/>
        <w:spacing w:after="0" w:line="240" w:lineRule="auto"/>
        <w:rPr>
          <w:lang w:val="en"/>
        </w:rPr>
      </w:pPr>
    </w:p>
    <w:p w:rsidR="00DF0B87" w:rsidRDefault="00922E9A" w:rsidP="00AA51B3">
      <w:pPr>
        <w:pStyle w:val="NormalWeb"/>
        <w:spacing w:after="0" w:line="240" w:lineRule="auto"/>
        <w:rPr>
          <w:rFonts w:ascii="Arial" w:hAnsi="Arial" w:cs="Arial"/>
          <w:lang w:val="en"/>
        </w:rPr>
      </w:pPr>
      <w:r w:rsidRPr="00AA51B3">
        <w:rPr>
          <w:rFonts w:ascii="Arial" w:hAnsi="Arial" w:cs="Arial"/>
          <w:lang w:val="en"/>
        </w:rPr>
        <w:t xml:space="preserve">The </w:t>
      </w:r>
      <w:r w:rsidRPr="00AA51B3">
        <w:rPr>
          <w:rFonts w:ascii="Arial" w:hAnsi="Arial" w:cs="Arial"/>
          <w:lang w:val="en"/>
        </w:rPr>
        <w:t xml:space="preserve">written </w:t>
      </w:r>
      <w:r w:rsidRPr="00AA51B3">
        <w:rPr>
          <w:rFonts w:ascii="Arial" w:hAnsi="Arial" w:cs="Arial"/>
          <w:lang w:val="en"/>
        </w:rPr>
        <w:t xml:space="preserve">agreement </w:t>
      </w:r>
      <w:r>
        <w:rPr>
          <w:rFonts w:ascii="Arial" w:hAnsi="Arial" w:cs="Arial"/>
          <w:lang w:val="en"/>
        </w:rPr>
        <w:t xml:space="preserve">("the Agreement") </w:t>
      </w:r>
      <w:r w:rsidRPr="00AA51B3">
        <w:rPr>
          <w:rFonts w:ascii="Arial" w:hAnsi="Arial" w:cs="Arial"/>
          <w:lang w:val="en"/>
        </w:rPr>
        <w:t>must, as a minimum, include the following:</w:t>
      </w:r>
    </w:p>
    <w:p w:rsidR="00AA51B3" w:rsidRPr="00AA51B3" w:rsidRDefault="00922E9A" w:rsidP="00AA51B3">
      <w:pPr>
        <w:pStyle w:val="NormalWeb"/>
        <w:spacing w:after="0" w:line="240" w:lineRule="auto"/>
        <w:rPr>
          <w:rFonts w:ascii="Arial" w:hAnsi="Arial" w:cs="Arial"/>
          <w:lang w:val="en"/>
        </w:rPr>
      </w:pPr>
    </w:p>
    <w:p w:rsidR="00DF0B87" w:rsidRPr="00AA51B3" w:rsidRDefault="00922E9A" w:rsidP="000F1E28">
      <w:pPr>
        <w:numPr>
          <w:ilvl w:val="0"/>
          <w:numId w:val="19"/>
        </w:numPr>
        <w:autoSpaceDE/>
        <w:autoSpaceDN/>
        <w:adjustRightInd/>
        <w:spacing w:after="0"/>
        <w:rPr>
          <w:rFonts w:cs="Arial"/>
          <w:lang w:val="en"/>
        </w:rPr>
      </w:pPr>
      <w:r w:rsidRPr="00AA51B3">
        <w:rPr>
          <w:rFonts w:cs="Arial"/>
          <w:lang w:val="en"/>
        </w:rPr>
        <w:t>the additional amount to be paid</w:t>
      </w:r>
    </w:p>
    <w:p w:rsidR="00DF0B87" w:rsidRPr="00AA51B3" w:rsidRDefault="00922E9A" w:rsidP="000F1E28">
      <w:pPr>
        <w:numPr>
          <w:ilvl w:val="0"/>
          <w:numId w:val="19"/>
        </w:numPr>
        <w:autoSpaceDE/>
        <w:autoSpaceDN/>
        <w:adjustRightInd/>
        <w:spacing w:after="0"/>
        <w:rPr>
          <w:rFonts w:cs="Arial"/>
          <w:lang w:val="en"/>
        </w:rPr>
      </w:pPr>
      <w:r w:rsidRPr="00AA51B3">
        <w:rPr>
          <w:rFonts w:cs="Arial"/>
          <w:lang w:val="en"/>
        </w:rPr>
        <w:t xml:space="preserve">the amount specified for the </w:t>
      </w:r>
      <w:r w:rsidRPr="00AA51B3">
        <w:rPr>
          <w:rFonts w:cs="Arial"/>
          <w:lang w:val="en"/>
        </w:rPr>
        <w:t>accommodation in the person’s personal budget</w:t>
      </w:r>
    </w:p>
    <w:p w:rsidR="00DF0B87" w:rsidRPr="00AA51B3" w:rsidRDefault="00922E9A" w:rsidP="000F1E28">
      <w:pPr>
        <w:numPr>
          <w:ilvl w:val="0"/>
          <w:numId w:val="19"/>
        </w:numPr>
        <w:autoSpaceDE/>
        <w:autoSpaceDN/>
        <w:adjustRightInd/>
        <w:spacing w:after="0"/>
        <w:rPr>
          <w:rFonts w:cs="Arial"/>
          <w:lang w:val="en"/>
        </w:rPr>
      </w:pPr>
      <w:r w:rsidRPr="00AA51B3">
        <w:rPr>
          <w:rFonts w:cs="Arial"/>
          <w:lang w:val="en"/>
        </w:rPr>
        <w:t>the frequency of the payments</w:t>
      </w:r>
    </w:p>
    <w:p w:rsidR="00DF0B87" w:rsidRPr="00AA51B3" w:rsidRDefault="00922E9A" w:rsidP="000F1E28">
      <w:pPr>
        <w:numPr>
          <w:ilvl w:val="0"/>
          <w:numId w:val="19"/>
        </w:numPr>
        <w:autoSpaceDE/>
        <w:autoSpaceDN/>
        <w:adjustRightInd/>
        <w:spacing w:after="0"/>
        <w:rPr>
          <w:rFonts w:cs="Arial"/>
          <w:lang w:val="en"/>
        </w:rPr>
      </w:pPr>
      <w:r w:rsidRPr="00AA51B3">
        <w:rPr>
          <w:rFonts w:cs="Arial"/>
          <w:lang w:val="en"/>
        </w:rPr>
        <w:t>to whom the payments are to be made</w:t>
      </w:r>
    </w:p>
    <w:p w:rsidR="00DF0B87" w:rsidRPr="00AA51B3" w:rsidRDefault="00922E9A" w:rsidP="000F1E28">
      <w:pPr>
        <w:numPr>
          <w:ilvl w:val="0"/>
          <w:numId w:val="19"/>
        </w:numPr>
        <w:autoSpaceDE/>
        <w:autoSpaceDN/>
        <w:adjustRightInd/>
        <w:spacing w:before="100" w:beforeAutospacing="1" w:after="100" w:afterAutospacing="1"/>
        <w:rPr>
          <w:rFonts w:cs="Arial"/>
          <w:lang w:val="en"/>
        </w:rPr>
      </w:pPr>
      <w:r w:rsidRPr="00AA51B3">
        <w:rPr>
          <w:rFonts w:cs="Arial"/>
          <w:lang w:val="en"/>
        </w:rPr>
        <w:t>provisions for reviewing the agreement</w:t>
      </w:r>
    </w:p>
    <w:p w:rsidR="00773B40" w:rsidRPr="00AA51B3" w:rsidRDefault="00922E9A" w:rsidP="000F1E28">
      <w:pPr>
        <w:numPr>
          <w:ilvl w:val="0"/>
          <w:numId w:val="19"/>
        </w:numPr>
        <w:autoSpaceDE/>
        <w:autoSpaceDN/>
        <w:adjustRightInd/>
        <w:spacing w:after="0"/>
        <w:rPr>
          <w:rFonts w:cs="Arial"/>
          <w:lang w:val="en"/>
        </w:rPr>
      </w:pPr>
      <w:r w:rsidRPr="00AA51B3">
        <w:rPr>
          <w:rFonts w:cs="Arial"/>
          <w:lang w:val="en"/>
        </w:rPr>
        <w:lastRenderedPageBreak/>
        <w:t>a statement on the effect of any changes in the financial circumstances of the person paying the ‘top-up’</w:t>
      </w:r>
    </w:p>
    <w:p w:rsidR="00DF0B87" w:rsidRPr="00AA51B3" w:rsidRDefault="00922E9A" w:rsidP="000F1E28">
      <w:pPr>
        <w:numPr>
          <w:ilvl w:val="0"/>
          <w:numId w:val="19"/>
        </w:numPr>
        <w:autoSpaceDE/>
        <w:autoSpaceDN/>
        <w:adjustRightInd/>
        <w:spacing w:after="0"/>
        <w:rPr>
          <w:rFonts w:cs="Arial"/>
          <w:lang w:val="en"/>
        </w:rPr>
      </w:pPr>
      <w:r w:rsidRPr="00AA51B3">
        <w:rPr>
          <w:rFonts w:cs="Arial"/>
          <w:lang w:val="en"/>
        </w:rPr>
        <w:t>a statement on the consequences of ceasing to make payments</w:t>
      </w:r>
    </w:p>
    <w:p w:rsidR="00DF0B87" w:rsidRPr="00AA51B3" w:rsidRDefault="00922E9A" w:rsidP="000F1E28">
      <w:pPr>
        <w:numPr>
          <w:ilvl w:val="0"/>
          <w:numId w:val="19"/>
        </w:numPr>
        <w:autoSpaceDE/>
        <w:autoSpaceDN/>
        <w:adjustRightInd/>
        <w:spacing w:after="0"/>
        <w:rPr>
          <w:rFonts w:cs="Arial"/>
          <w:lang w:val="en"/>
        </w:rPr>
      </w:pPr>
      <w:r w:rsidRPr="00AA51B3">
        <w:rPr>
          <w:rFonts w:cs="Arial"/>
          <w:lang w:val="en"/>
        </w:rPr>
        <w:t>a statement on the effect of any increases in charges that a provider may make</w:t>
      </w:r>
    </w:p>
    <w:p w:rsidR="007D738B" w:rsidRDefault="00922E9A" w:rsidP="007D738B">
      <w:pPr>
        <w:pStyle w:val="NormalWeb"/>
        <w:spacing w:after="0" w:line="240" w:lineRule="auto"/>
        <w:rPr>
          <w:rFonts w:ascii="Arial" w:hAnsi="Arial" w:cs="Arial"/>
          <w:lang w:val="en"/>
        </w:rPr>
      </w:pPr>
    </w:p>
    <w:p w:rsidR="00552E48" w:rsidRDefault="00922E9A" w:rsidP="00585F7A">
      <w:pPr>
        <w:pStyle w:val="NormalWeb"/>
        <w:spacing w:after="0" w:line="240" w:lineRule="auto"/>
        <w:jc w:val="both"/>
        <w:rPr>
          <w:rFonts w:ascii="Arial" w:hAnsi="Arial" w:cs="Arial"/>
          <w:lang w:val="en"/>
        </w:rPr>
      </w:pPr>
      <w:r>
        <w:rPr>
          <w:rFonts w:ascii="Arial" w:hAnsi="Arial" w:cs="Arial"/>
          <w:lang w:val="en"/>
        </w:rPr>
        <w:t>If</w:t>
      </w:r>
      <w:r w:rsidRPr="007D738B">
        <w:rPr>
          <w:rFonts w:ascii="Arial" w:hAnsi="Arial" w:cs="Arial"/>
          <w:lang w:val="en"/>
        </w:rPr>
        <w:t xml:space="preserve"> the arrangements for a ‘top-up’ were to fail for any reason, the </w:t>
      </w:r>
      <w:r>
        <w:rPr>
          <w:rFonts w:ascii="Arial" w:hAnsi="Arial" w:cs="Arial"/>
          <w:lang w:val="en"/>
        </w:rPr>
        <w:t>county council</w:t>
      </w:r>
      <w:r w:rsidRPr="007D738B">
        <w:rPr>
          <w:rFonts w:ascii="Arial" w:hAnsi="Arial" w:cs="Arial"/>
          <w:lang w:val="en"/>
        </w:rPr>
        <w:t xml:space="preserve"> would need to meet the cost </w:t>
      </w:r>
      <w:r>
        <w:rPr>
          <w:rFonts w:ascii="Arial" w:hAnsi="Arial" w:cs="Arial"/>
          <w:lang w:val="en"/>
        </w:rPr>
        <w:t>of t</w:t>
      </w:r>
      <w:r>
        <w:rPr>
          <w:rFonts w:ascii="Arial" w:hAnsi="Arial" w:cs="Arial"/>
          <w:lang w:val="en"/>
        </w:rPr>
        <w:t xml:space="preserve">he accommodation </w:t>
      </w:r>
      <w:r w:rsidRPr="007D738B">
        <w:rPr>
          <w:rFonts w:ascii="Arial" w:hAnsi="Arial" w:cs="Arial"/>
          <w:lang w:val="en"/>
        </w:rPr>
        <w:t>or make alternative arrangements, subject to a</w:t>
      </w:r>
      <w:r>
        <w:rPr>
          <w:rFonts w:ascii="Arial" w:hAnsi="Arial" w:cs="Arial"/>
          <w:lang w:val="en"/>
        </w:rPr>
        <w:t xml:space="preserve"> new</w:t>
      </w:r>
      <w:r>
        <w:rPr>
          <w:rFonts w:ascii="Arial" w:hAnsi="Arial" w:cs="Arial"/>
          <w:lang w:val="en"/>
        </w:rPr>
        <w:t xml:space="preserve"> </w:t>
      </w:r>
      <w:hyperlink r:id="rId20" w:history="1">
        <w:r w:rsidRPr="006A6D72">
          <w:rPr>
            <w:rStyle w:val="Hyperlink"/>
            <w:rFonts w:ascii="Arial" w:hAnsi="Arial"/>
            <w:lang w:val="en"/>
          </w:rPr>
          <w:t>assessment of</w:t>
        </w:r>
        <w:r w:rsidRPr="006A6D72">
          <w:rPr>
            <w:rStyle w:val="Hyperlink"/>
            <w:rFonts w:ascii="Arial" w:hAnsi="Arial"/>
            <w:lang w:val="en"/>
          </w:rPr>
          <w:t xml:space="preserve"> needs</w:t>
        </w:r>
      </w:hyperlink>
      <w:r w:rsidRPr="007D738B">
        <w:rPr>
          <w:rFonts w:ascii="Arial" w:hAnsi="Arial" w:cs="Arial"/>
          <w:lang w:val="en"/>
        </w:rPr>
        <w:t xml:space="preserve">. Further details are set out below in </w:t>
      </w:r>
      <w:r>
        <w:rPr>
          <w:rFonts w:ascii="Arial" w:hAnsi="Arial" w:cs="Arial"/>
          <w:lang w:val="en"/>
        </w:rPr>
        <w:t xml:space="preserve">Section </w:t>
      </w:r>
      <w:r>
        <w:rPr>
          <w:rFonts w:ascii="Arial" w:hAnsi="Arial" w:cs="Arial"/>
          <w:lang w:val="en"/>
        </w:rPr>
        <w:t>3.</w:t>
      </w:r>
      <w:r>
        <w:rPr>
          <w:rFonts w:ascii="Arial" w:hAnsi="Arial" w:cs="Arial"/>
          <w:lang w:val="en"/>
        </w:rPr>
        <w:t>9</w:t>
      </w:r>
      <w:r>
        <w:rPr>
          <w:rFonts w:ascii="Arial" w:hAnsi="Arial" w:cs="Arial"/>
          <w:lang w:val="en"/>
        </w:rPr>
        <w:t>,</w:t>
      </w:r>
      <w:r>
        <w:rPr>
          <w:rFonts w:ascii="Arial" w:hAnsi="Arial" w:cs="Arial"/>
          <w:lang w:val="en"/>
        </w:rPr>
        <w:t xml:space="preserve"> page </w:t>
      </w:r>
      <w:r>
        <w:rPr>
          <w:rFonts w:ascii="Arial" w:hAnsi="Arial" w:cs="Arial"/>
          <w:lang w:val="en"/>
        </w:rPr>
        <w:t>1</w:t>
      </w:r>
      <w:r>
        <w:rPr>
          <w:rFonts w:ascii="Arial" w:hAnsi="Arial" w:cs="Arial"/>
          <w:lang w:val="en"/>
        </w:rPr>
        <w:t>3</w:t>
      </w:r>
      <w:r w:rsidRPr="007D738B">
        <w:rPr>
          <w:rFonts w:ascii="Arial" w:hAnsi="Arial" w:cs="Arial"/>
          <w:lang w:val="en"/>
        </w:rPr>
        <w:t xml:space="preserve">. </w:t>
      </w:r>
    </w:p>
    <w:p w:rsidR="00EE43B4" w:rsidRDefault="00922E9A" w:rsidP="007D738B">
      <w:pPr>
        <w:pStyle w:val="NormalWeb"/>
        <w:spacing w:after="0" w:line="240" w:lineRule="auto"/>
        <w:rPr>
          <w:rFonts w:ascii="Arial" w:hAnsi="Arial" w:cs="Arial"/>
          <w:lang w:val="en"/>
        </w:rPr>
      </w:pPr>
    </w:p>
    <w:p w:rsidR="00CA6400" w:rsidRPr="00020D4C" w:rsidRDefault="00922E9A" w:rsidP="00020D4C">
      <w:pPr>
        <w:autoSpaceDE/>
        <w:autoSpaceDN/>
        <w:adjustRightInd/>
        <w:spacing w:after="0"/>
        <w:rPr>
          <w:rFonts w:cs="Arial"/>
        </w:rPr>
      </w:pPr>
      <w:r w:rsidRPr="00BF1C73">
        <w:rPr>
          <w:rFonts w:cs="Arial"/>
        </w:rPr>
        <w:t xml:space="preserve">The Agreement cannot be altered. </w:t>
      </w:r>
      <w:r w:rsidRPr="00BF1C73">
        <w:rPr>
          <w:rFonts w:cs="Arial"/>
        </w:rPr>
        <w:t>Any comments added to or deleted from</w:t>
      </w:r>
      <w:r w:rsidRPr="00BF1C73">
        <w:rPr>
          <w:rFonts w:cs="Arial"/>
        </w:rPr>
        <w:t xml:space="preserve"> </w:t>
      </w:r>
      <w:r w:rsidRPr="00BF1C73">
        <w:rPr>
          <w:rFonts w:cs="Arial"/>
        </w:rPr>
        <w:t xml:space="preserve">the document by the payee </w:t>
      </w:r>
      <w:r w:rsidRPr="00BF1C73">
        <w:rPr>
          <w:rFonts w:cs="Arial"/>
        </w:rPr>
        <w:t xml:space="preserve">will not change the terms of the agreement set by the </w:t>
      </w:r>
      <w:r w:rsidRPr="00BF1C73">
        <w:rPr>
          <w:rFonts w:cs="Arial"/>
        </w:rPr>
        <w:t xml:space="preserve">county </w:t>
      </w:r>
      <w:r w:rsidRPr="00BF1C73">
        <w:rPr>
          <w:rFonts w:cs="Arial"/>
        </w:rPr>
        <w:t>council.</w:t>
      </w:r>
      <w:r w:rsidRPr="00020D4C">
        <w:rPr>
          <w:rFonts w:cs="Arial"/>
        </w:rPr>
        <w:t xml:space="preserve"> </w:t>
      </w:r>
    </w:p>
    <w:p w:rsidR="007D738B" w:rsidRDefault="00922E9A" w:rsidP="007D738B">
      <w:pPr>
        <w:pStyle w:val="NormalWeb"/>
        <w:spacing w:after="0" w:line="240" w:lineRule="auto"/>
        <w:rPr>
          <w:rFonts w:ascii="Arial" w:hAnsi="Arial" w:cs="Arial"/>
          <w:lang w:val="en"/>
        </w:rPr>
      </w:pPr>
    </w:p>
    <w:p w:rsidR="00CA6400" w:rsidRDefault="00922E9A" w:rsidP="00B1517D">
      <w:pPr>
        <w:autoSpaceDE/>
        <w:autoSpaceDN/>
        <w:adjustRightInd/>
        <w:spacing w:after="0"/>
        <w:rPr>
          <w:rFonts w:cs="Arial"/>
        </w:rPr>
      </w:pPr>
      <w:r w:rsidRPr="00BF1C73">
        <w:rPr>
          <w:rFonts w:cs="Arial"/>
        </w:rPr>
        <w:t xml:space="preserve">Staff who commission a residential placement via a CPLI should ensure that there is no </w:t>
      </w:r>
      <w:r w:rsidRPr="00BF1C73">
        <w:rPr>
          <w:rFonts w:cs="Arial"/>
        </w:rPr>
        <w:t xml:space="preserve">delay in entering </w:t>
      </w:r>
      <w:r w:rsidRPr="00BF1C73">
        <w:rPr>
          <w:rFonts w:cs="Arial"/>
        </w:rPr>
        <w:t>a</w:t>
      </w:r>
      <w:r w:rsidRPr="00BF1C73">
        <w:rPr>
          <w:rFonts w:cs="Arial"/>
        </w:rPr>
        <w:t xml:space="preserve"> valid, signed Third Party Agreement</w:t>
      </w:r>
      <w:r w:rsidRPr="00BF1C73">
        <w:rPr>
          <w:rFonts w:cs="Arial"/>
        </w:rPr>
        <w:t xml:space="preserve"> via a CPLI</w:t>
      </w:r>
      <w:r w:rsidRPr="00BF1C73">
        <w:rPr>
          <w:rFonts w:cs="Arial"/>
        </w:rPr>
        <w:t xml:space="preserve">. There have been cases where CPLIs for third party </w:t>
      </w:r>
      <w:r w:rsidRPr="00BF1C73">
        <w:rPr>
          <w:rFonts w:cs="Arial"/>
          <w:lang w:val="en"/>
        </w:rPr>
        <w:t xml:space="preserve">‘top-ups’ </w:t>
      </w:r>
      <w:r w:rsidRPr="00BF1C73">
        <w:rPr>
          <w:rFonts w:cs="Arial"/>
        </w:rPr>
        <w:t xml:space="preserve">were </w:t>
      </w:r>
      <w:r w:rsidRPr="00BF1C73">
        <w:rPr>
          <w:rFonts w:cs="Arial"/>
        </w:rPr>
        <w:t>entered</w:t>
      </w:r>
      <w:r w:rsidRPr="00BF1C73">
        <w:rPr>
          <w:rFonts w:cs="Arial"/>
        </w:rPr>
        <w:t xml:space="preserve"> much later than the original arrangement for the residential placement and invoices could not therefore be generate</w:t>
      </w:r>
      <w:r w:rsidRPr="00BF1C73">
        <w:rPr>
          <w:rFonts w:cs="Arial"/>
        </w:rPr>
        <w:t>d.</w:t>
      </w:r>
      <w:r>
        <w:rPr>
          <w:rFonts w:cs="Arial"/>
        </w:rPr>
        <w:t xml:space="preserve"> </w:t>
      </w:r>
    </w:p>
    <w:p w:rsidR="00E7326A" w:rsidRDefault="00922E9A" w:rsidP="00B1517D">
      <w:pPr>
        <w:autoSpaceDE/>
        <w:autoSpaceDN/>
        <w:adjustRightInd/>
        <w:spacing w:after="0"/>
        <w:rPr>
          <w:rFonts w:cs="Arial"/>
        </w:rPr>
      </w:pPr>
    </w:p>
    <w:p w:rsidR="00B75E39" w:rsidRDefault="00922E9A" w:rsidP="00B75E39">
      <w:pPr>
        <w:pStyle w:val="NormalWeb"/>
        <w:spacing w:after="0" w:line="240" w:lineRule="auto"/>
        <w:rPr>
          <w:rFonts w:ascii="Arial" w:hAnsi="Arial" w:cs="Arial"/>
          <w:lang w:val="en"/>
        </w:rPr>
      </w:pPr>
      <w:r>
        <w:rPr>
          <w:rFonts w:ascii="Arial" w:hAnsi="Arial" w:cs="Arial"/>
          <w:lang w:val="en"/>
        </w:rPr>
        <w:t xml:space="preserve">The Agreement should be signed by one person – the party making the payments. This person accepts all relevant liabilities and responsibilities. </w:t>
      </w:r>
    </w:p>
    <w:p w:rsidR="00B75E39" w:rsidRDefault="00922E9A" w:rsidP="00B75E39">
      <w:pPr>
        <w:pStyle w:val="NormalWeb"/>
        <w:spacing w:after="0" w:line="240" w:lineRule="auto"/>
        <w:rPr>
          <w:rFonts w:ascii="Arial" w:hAnsi="Arial" w:cs="Arial"/>
          <w:lang w:val="en"/>
        </w:rPr>
      </w:pPr>
    </w:p>
    <w:p w:rsidR="00E7326A" w:rsidRPr="00B75E39" w:rsidRDefault="00922E9A" w:rsidP="00A0088D">
      <w:pPr>
        <w:pStyle w:val="NormalWeb"/>
        <w:spacing w:after="0" w:line="240" w:lineRule="auto"/>
        <w:jc w:val="both"/>
        <w:rPr>
          <w:rFonts w:ascii="Arial" w:hAnsi="Arial" w:cs="Arial"/>
          <w:lang w:val="en"/>
        </w:rPr>
      </w:pPr>
      <w:r w:rsidRPr="00B75E39">
        <w:rPr>
          <w:rFonts w:ascii="Arial" w:hAnsi="Arial" w:cs="Arial"/>
          <w:b/>
          <w:lang w:val="en"/>
        </w:rPr>
        <w:t xml:space="preserve">The original, signed Direct Debit mandate attached to the written Third Party Agreement must be sent to </w:t>
      </w:r>
      <w:r w:rsidRPr="00B75E39">
        <w:rPr>
          <w:rFonts w:ascii="Arial" w:hAnsi="Arial" w:cs="Arial"/>
          <w:b/>
          <w:lang w:val="en"/>
        </w:rPr>
        <w:t>Exchequer Services.</w:t>
      </w:r>
      <w:r>
        <w:rPr>
          <w:rFonts w:ascii="Arial" w:hAnsi="Arial" w:cs="Arial"/>
          <w:lang w:val="en"/>
        </w:rPr>
        <w:t xml:space="preserve"> </w:t>
      </w:r>
      <w:r w:rsidRPr="00BF1C73">
        <w:rPr>
          <w:rFonts w:ascii="Arial" w:hAnsi="Arial" w:cs="Arial"/>
        </w:rPr>
        <w:t>A copy of the signed agreement should be saved on Documentum and a LAS case note reco</w:t>
      </w:r>
      <w:r>
        <w:rPr>
          <w:rFonts w:ascii="Arial" w:hAnsi="Arial" w:cs="Arial"/>
        </w:rPr>
        <w:t>r</w:t>
      </w:r>
      <w:r w:rsidRPr="00BF1C73">
        <w:rPr>
          <w:rFonts w:ascii="Arial" w:hAnsi="Arial" w:cs="Arial"/>
        </w:rPr>
        <w:t>ded to say the signed agreement has been received</w:t>
      </w:r>
      <w:r>
        <w:rPr>
          <w:rFonts w:ascii="Arial" w:hAnsi="Arial" w:cs="Arial"/>
        </w:rPr>
        <w:t>.</w:t>
      </w:r>
    </w:p>
    <w:p w:rsidR="00BF1C73" w:rsidRDefault="00922E9A" w:rsidP="007D738B">
      <w:pPr>
        <w:pStyle w:val="NormalWeb"/>
        <w:spacing w:after="0" w:line="240" w:lineRule="auto"/>
        <w:rPr>
          <w:rFonts w:ascii="Arial" w:hAnsi="Arial" w:cs="Arial"/>
          <w:lang w:val="en"/>
        </w:rPr>
      </w:pPr>
    </w:p>
    <w:p w:rsidR="00B75E39" w:rsidRPr="00052204" w:rsidRDefault="00922E9A" w:rsidP="00B75E39">
      <w:pPr>
        <w:spacing w:after="0"/>
        <w:rPr>
          <w:rFonts w:eastAsia="Cambria" w:cs="Arial"/>
          <w:color w:val="auto"/>
          <w:lang w:eastAsia="en-GB"/>
        </w:rPr>
      </w:pPr>
      <w:r>
        <w:rPr>
          <w:rFonts w:eastAsia="Cambria" w:cs="Arial"/>
          <w:color w:val="auto"/>
          <w:lang w:eastAsia="en-GB"/>
        </w:rPr>
        <w:t xml:space="preserve">A copy of the county council's written agreement on </w:t>
      </w:r>
      <w:r w:rsidRPr="00052204">
        <w:rPr>
          <w:rFonts w:eastAsia="Cambria" w:cs="Arial"/>
          <w:color w:val="auto"/>
          <w:lang w:eastAsia="en-GB"/>
        </w:rPr>
        <w:t>‘top-up’</w:t>
      </w:r>
      <w:r>
        <w:rPr>
          <w:rFonts w:eastAsia="Cambria" w:cs="Arial"/>
          <w:color w:val="auto"/>
          <w:lang w:eastAsia="en-GB"/>
        </w:rPr>
        <w:t xml:space="preserve"> payments is available under Section 5 of this document (page 1</w:t>
      </w:r>
      <w:r>
        <w:rPr>
          <w:rFonts w:eastAsia="Cambria" w:cs="Arial"/>
          <w:color w:val="auto"/>
          <w:lang w:eastAsia="en-GB"/>
        </w:rPr>
        <w:t>6</w:t>
      </w:r>
      <w:r>
        <w:rPr>
          <w:rFonts w:eastAsia="Cambria" w:cs="Arial"/>
          <w:color w:val="auto"/>
          <w:lang w:eastAsia="en-GB"/>
        </w:rPr>
        <w:t xml:space="preserve">). </w:t>
      </w:r>
    </w:p>
    <w:p w:rsidR="00B75E39" w:rsidRDefault="00922E9A" w:rsidP="007D738B">
      <w:pPr>
        <w:pStyle w:val="NormalWeb"/>
        <w:spacing w:after="0" w:line="240" w:lineRule="auto"/>
        <w:rPr>
          <w:rFonts w:ascii="Arial" w:hAnsi="Arial" w:cs="Arial"/>
          <w:lang w:val="en"/>
        </w:rPr>
      </w:pPr>
    </w:p>
    <w:p w:rsidR="005F7FE7" w:rsidRPr="00BF1C73" w:rsidRDefault="00922E9A" w:rsidP="007D738B">
      <w:pPr>
        <w:pStyle w:val="NormalWeb"/>
        <w:spacing w:after="0" w:line="240" w:lineRule="auto"/>
        <w:rPr>
          <w:rFonts w:ascii="Arial" w:hAnsi="Arial" w:cs="Arial"/>
          <w:lang w:val="en"/>
        </w:rPr>
      </w:pPr>
    </w:p>
    <w:p w:rsidR="007D738B" w:rsidRPr="007D738B" w:rsidRDefault="00922E9A" w:rsidP="007D738B">
      <w:pPr>
        <w:pStyle w:val="NormalWeb"/>
        <w:spacing w:after="0" w:line="240" w:lineRule="auto"/>
        <w:rPr>
          <w:rFonts w:ascii="Arial" w:hAnsi="Arial" w:cs="Arial"/>
          <w:b/>
          <w:lang w:val="en"/>
        </w:rPr>
      </w:pPr>
      <w:r w:rsidRPr="007D738B">
        <w:rPr>
          <w:rFonts w:ascii="Arial" w:hAnsi="Arial" w:cs="Arial"/>
          <w:b/>
          <w:lang w:val="en"/>
        </w:rPr>
        <w:t>3.4</w:t>
      </w:r>
      <w:r w:rsidRPr="007D738B">
        <w:rPr>
          <w:rFonts w:ascii="Arial" w:hAnsi="Arial" w:cs="Arial"/>
          <w:b/>
          <w:lang w:val="en"/>
        </w:rPr>
        <w:tab/>
        <w:t>The amount to be paid</w:t>
      </w:r>
    </w:p>
    <w:p w:rsidR="007D738B" w:rsidRDefault="00922E9A" w:rsidP="007D738B">
      <w:pPr>
        <w:pStyle w:val="NormalWeb"/>
        <w:spacing w:after="0" w:line="240" w:lineRule="auto"/>
        <w:rPr>
          <w:rFonts w:ascii="Arial" w:hAnsi="Arial" w:cs="Arial"/>
          <w:lang w:val="en"/>
        </w:rPr>
      </w:pPr>
    </w:p>
    <w:p w:rsidR="007D738B" w:rsidRDefault="00922E9A" w:rsidP="00585F7A">
      <w:pPr>
        <w:pStyle w:val="NormalWeb"/>
        <w:spacing w:after="0" w:line="240" w:lineRule="auto"/>
        <w:jc w:val="both"/>
        <w:rPr>
          <w:rFonts w:ascii="Arial" w:hAnsi="Arial" w:cs="Arial"/>
          <w:lang w:val="en"/>
        </w:rPr>
      </w:pPr>
      <w:r w:rsidRPr="007D738B">
        <w:rPr>
          <w:rFonts w:ascii="Arial" w:hAnsi="Arial" w:cs="Arial"/>
          <w:lang w:val="en"/>
        </w:rPr>
        <w:t>The amount of the ‘top-up’ should be</w:t>
      </w:r>
      <w:r>
        <w:rPr>
          <w:rFonts w:ascii="Arial" w:hAnsi="Arial" w:cs="Arial"/>
          <w:lang w:val="en"/>
        </w:rPr>
        <w:t>: T</w:t>
      </w:r>
      <w:r w:rsidRPr="007D738B">
        <w:rPr>
          <w:rFonts w:ascii="Arial" w:hAnsi="Arial" w:cs="Arial"/>
          <w:lang w:val="en"/>
        </w:rPr>
        <w:t xml:space="preserve">he difference between the actual costs </w:t>
      </w:r>
      <w:r>
        <w:rPr>
          <w:rFonts w:ascii="Arial" w:hAnsi="Arial" w:cs="Arial"/>
          <w:lang w:val="en"/>
        </w:rPr>
        <w:t>charged by</w:t>
      </w:r>
      <w:r w:rsidRPr="007D738B">
        <w:rPr>
          <w:rFonts w:ascii="Arial" w:hAnsi="Arial" w:cs="Arial"/>
          <w:lang w:val="en"/>
        </w:rPr>
        <w:t xml:space="preserve"> the preferred </w:t>
      </w:r>
      <w:r>
        <w:rPr>
          <w:rFonts w:ascii="Arial" w:hAnsi="Arial" w:cs="Arial"/>
          <w:lang w:val="en"/>
        </w:rPr>
        <w:t xml:space="preserve">accommodation </w:t>
      </w:r>
      <w:r w:rsidRPr="007D738B">
        <w:rPr>
          <w:rFonts w:ascii="Arial" w:hAnsi="Arial" w:cs="Arial"/>
          <w:lang w:val="en"/>
        </w:rPr>
        <w:t xml:space="preserve">provider and the amount that the county </w:t>
      </w:r>
      <w:r w:rsidRPr="007D738B">
        <w:rPr>
          <w:rFonts w:ascii="Arial" w:hAnsi="Arial" w:cs="Arial"/>
          <w:lang w:val="en"/>
        </w:rPr>
        <w:t xml:space="preserve">council would have set in a personal </w:t>
      </w:r>
      <w:r w:rsidRPr="004010EE">
        <w:rPr>
          <w:rFonts w:ascii="Arial" w:hAnsi="Arial" w:cs="Arial"/>
          <w:lang w:val="en"/>
        </w:rPr>
        <w:t xml:space="preserve">budget </w:t>
      </w:r>
      <w:r w:rsidRPr="004010EE">
        <w:rPr>
          <w:rFonts w:ascii="Arial" w:hAnsi="Arial" w:cs="Arial"/>
          <w:lang w:val="en"/>
        </w:rPr>
        <w:t>(</w:t>
      </w:r>
      <w:r w:rsidRPr="004010EE">
        <w:rPr>
          <w:rFonts w:ascii="Arial" w:hAnsi="Arial" w:cs="Arial"/>
          <w:lang w:val="en"/>
        </w:rPr>
        <w:t>or local mental health after-care limit</w:t>
      </w:r>
      <w:r w:rsidRPr="004010EE">
        <w:rPr>
          <w:rFonts w:ascii="Arial" w:hAnsi="Arial" w:cs="Arial"/>
          <w:lang w:val="en"/>
        </w:rPr>
        <w:t>)</w:t>
      </w:r>
      <w:r>
        <w:rPr>
          <w:rFonts w:ascii="Arial" w:hAnsi="Arial" w:cs="Arial"/>
          <w:lang w:val="en"/>
        </w:rPr>
        <w:t xml:space="preserve"> </w:t>
      </w:r>
      <w:r w:rsidRPr="004010EE">
        <w:rPr>
          <w:rFonts w:ascii="Arial" w:hAnsi="Arial" w:cs="Arial"/>
          <w:lang w:val="en"/>
        </w:rPr>
        <w:t>t</w:t>
      </w:r>
      <w:r w:rsidRPr="007D738B">
        <w:rPr>
          <w:rFonts w:ascii="Arial" w:hAnsi="Arial" w:cs="Arial"/>
          <w:lang w:val="en"/>
        </w:rPr>
        <w:t xml:space="preserve">o meet the person’s eligible needs by arranging or providing accommodation of the same type. </w:t>
      </w:r>
    </w:p>
    <w:p w:rsidR="007D738B" w:rsidRPr="007D738B" w:rsidRDefault="00922E9A" w:rsidP="007D738B">
      <w:pPr>
        <w:pStyle w:val="NormalWeb"/>
        <w:spacing w:after="0" w:line="240" w:lineRule="auto"/>
        <w:rPr>
          <w:rFonts w:ascii="Arial" w:hAnsi="Arial" w:cs="Arial"/>
          <w:lang w:val="en"/>
        </w:rPr>
      </w:pPr>
    </w:p>
    <w:p w:rsidR="007D738B" w:rsidRDefault="00922E9A" w:rsidP="00585F7A">
      <w:pPr>
        <w:pStyle w:val="NormalWeb"/>
        <w:spacing w:after="0" w:line="240" w:lineRule="auto"/>
        <w:jc w:val="both"/>
        <w:rPr>
          <w:rFonts w:ascii="Arial" w:hAnsi="Arial" w:cs="Arial"/>
          <w:lang w:val="en"/>
        </w:rPr>
      </w:pPr>
      <w:r w:rsidRPr="007D738B">
        <w:rPr>
          <w:rFonts w:ascii="Arial" w:hAnsi="Arial" w:cs="Arial"/>
          <w:lang w:val="en"/>
        </w:rPr>
        <w:t>When considering the cost of care in its area, the county council is likel</w:t>
      </w:r>
      <w:r w:rsidRPr="007D738B">
        <w:rPr>
          <w:rFonts w:ascii="Arial" w:hAnsi="Arial" w:cs="Arial"/>
          <w:lang w:val="en"/>
        </w:rPr>
        <w:t xml:space="preserve">y to identify a range of costs which apply to different circumstances and settings. For the purposes of agreeing a ‘top-up’ fee the county council </w:t>
      </w:r>
      <w:r w:rsidRPr="007D738B">
        <w:rPr>
          <w:rFonts w:ascii="Arial" w:hAnsi="Arial" w:cs="Arial"/>
          <w:b/>
          <w:lang w:val="en"/>
        </w:rPr>
        <w:t>must</w:t>
      </w:r>
      <w:r w:rsidRPr="007D738B">
        <w:rPr>
          <w:rFonts w:ascii="Arial" w:hAnsi="Arial" w:cs="Arial"/>
          <w:lang w:val="en"/>
        </w:rPr>
        <w:t xml:space="preserve"> consider what personal budget it would have set at the time care and support is needed. It should not au</w:t>
      </w:r>
      <w:r w:rsidRPr="007D738B">
        <w:rPr>
          <w:rFonts w:ascii="Arial" w:hAnsi="Arial" w:cs="Arial"/>
          <w:lang w:val="en"/>
        </w:rPr>
        <w:t>tomatically default to the cheapest rate or to any other arbitrary figure.</w:t>
      </w:r>
    </w:p>
    <w:p w:rsidR="007D738B" w:rsidRDefault="00922E9A" w:rsidP="007D738B">
      <w:pPr>
        <w:pStyle w:val="NormalWeb"/>
        <w:spacing w:after="0" w:line="240" w:lineRule="auto"/>
        <w:rPr>
          <w:rFonts w:ascii="Arial" w:hAnsi="Arial" w:cs="Arial"/>
          <w:lang w:val="en"/>
        </w:rPr>
      </w:pPr>
    </w:p>
    <w:p w:rsidR="005E08D4" w:rsidRDefault="00922E9A" w:rsidP="007E4431">
      <w:pPr>
        <w:pStyle w:val="Default"/>
        <w:jc w:val="both"/>
        <w:rPr>
          <w:rFonts w:eastAsia="Cambria"/>
          <w:color w:val="auto"/>
          <w:lang w:eastAsia="en-GB"/>
        </w:rPr>
      </w:pPr>
      <w:r>
        <w:rPr>
          <w:lang w:val="en"/>
        </w:rPr>
        <w:t xml:space="preserve">The Agreement will clearly set out the </w:t>
      </w:r>
      <w:r>
        <w:rPr>
          <w:lang w:val="en"/>
        </w:rPr>
        <w:t xml:space="preserve">weekly </w:t>
      </w:r>
      <w:r>
        <w:rPr>
          <w:lang w:val="en"/>
        </w:rPr>
        <w:t xml:space="preserve">amount to be paid. </w:t>
      </w:r>
      <w:r>
        <w:rPr>
          <w:lang w:val="en"/>
        </w:rPr>
        <w:t xml:space="preserve">Please note that </w:t>
      </w:r>
      <w:r>
        <w:rPr>
          <w:color w:val="auto"/>
        </w:rPr>
        <w:t>t</w:t>
      </w:r>
      <w:r>
        <w:rPr>
          <w:color w:val="auto"/>
        </w:rPr>
        <w:t>his amount may increase</w:t>
      </w:r>
      <w:r w:rsidRPr="00D72003">
        <w:rPr>
          <w:rFonts w:eastAsia="Cambria"/>
          <w:color w:val="FF0000"/>
          <w:lang w:eastAsia="en-GB"/>
        </w:rPr>
        <w:t xml:space="preserve"> </w:t>
      </w:r>
      <w:r w:rsidRPr="00BB074F">
        <w:rPr>
          <w:rFonts w:eastAsia="Cambria"/>
          <w:color w:val="auto"/>
          <w:lang w:eastAsia="en-GB"/>
        </w:rPr>
        <w:t xml:space="preserve">over time </w:t>
      </w:r>
      <w:r w:rsidRPr="005E08D4">
        <w:rPr>
          <w:rFonts w:eastAsia="Cambria"/>
          <w:color w:val="auto"/>
          <w:lang w:eastAsia="en-GB"/>
        </w:rPr>
        <w:t xml:space="preserve">because </w:t>
      </w:r>
      <w:r>
        <w:rPr>
          <w:rFonts w:eastAsia="Cambria"/>
          <w:color w:val="auto"/>
          <w:lang w:eastAsia="en-GB"/>
        </w:rPr>
        <w:t xml:space="preserve">the care home's costs are subject to change over time (for example, due to mandated increases in the National Living Wage) </w:t>
      </w:r>
      <w:r>
        <w:rPr>
          <w:rFonts w:eastAsia="Cambria"/>
          <w:color w:val="auto"/>
          <w:lang w:eastAsia="en-GB"/>
        </w:rPr>
        <w:t>and</w:t>
      </w:r>
      <w:r w:rsidRPr="00D72003">
        <w:rPr>
          <w:rFonts w:eastAsia="Cambria"/>
          <w:color w:val="auto"/>
          <w:lang w:eastAsia="en-GB"/>
        </w:rPr>
        <w:t xml:space="preserve"> </w:t>
      </w:r>
      <w:r w:rsidRPr="00D72003">
        <w:rPr>
          <w:rFonts w:eastAsia="Cambria"/>
          <w:color w:val="auto"/>
          <w:lang w:eastAsia="en-GB"/>
        </w:rPr>
        <w:lastRenderedPageBreak/>
        <w:t>there is no guarantee tha</w:t>
      </w:r>
      <w:r>
        <w:rPr>
          <w:rFonts w:eastAsia="Cambria"/>
          <w:color w:val="auto"/>
          <w:lang w:eastAsia="en-GB"/>
        </w:rPr>
        <w:t xml:space="preserve">t any increase in </w:t>
      </w:r>
      <w:r w:rsidRPr="00D72003">
        <w:rPr>
          <w:rFonts w:eastAsia="Cambria"/>
          <w:color w:val="auto"/>
          <w:lang w:eastAsia="en-GB"/>
        </w:rPr>
        <w:t xml:space="preserve">costs will automatically be </w:t>
      </w:r>
      <w:r>
        <w:rPr>
          <w:rFonts w:eastAsia="Cambria"/>
          <w:color w:val="auto"/>
          <w:lang w:eastAsia="en-GB"/>
        </w:rPr>
        <w:t>distributed</w:t>
      </w:r>
      <w:r w:rsidRPr="00D72003">
        <w:rPr>
          <w:rFonts w:eastAsia="Cambria"/>
          <w:color w:val="auto"/>
          <w:lang w:eastAsia="en-GB"/>
        </w:rPr>
        <w:t xml:space="preserve"> evenly</w:t>
      </w:r>
      <w:r>
        <w:rPr>
          <w:rFonts w:eastAsia="Cambria"/>
          <w:color w:val="auto"/>
          <w:lang w:eastAsia="en-GB"/>
        </w:rPr>
        <w:t xml:space="preserve"> between the accommodation provider, the</w:t>
      </w:r>
      <w:r>
        <w:rPr>
          <w:rFonts w:eastAsia="Cambria"/>
          <w:color w:val="auto"/>
          <w:lang w:eastAsia="en-GB"/>
        </w:rPr>
        <w:t xml:space="preserve"> payee and the county council</w:t>
      </w:r>
      <w:r w:rsidRPr="00D72003">
        <w:rPr>
          <w:rFonts w:eastAsia="Cambria"/>
          <w:color w:val="auto"/>
          <w:lang w:eastAsia="en-GB"/>
        </w:rPr>
        <w:t>.</w:t>
      </w:r>
      <w:r>
        <w:rPr>
          <w:rFonts w:eastAsia="Cambria"/>
          <w:color w:val="auto"/>
          <w:lang w:eastAsia="en-GB"/>
        </w:rPr>
        <w:t xml:space="preserve"> </w:t>
      </w:r>
    </w:p>
    <w:p w:rsidR="005E08D4" w:rsidRDefault="00922E9A" w:rsidP="007E4431">
      <w:pPr>
        <w:pStyle w:val="Default"/>
        <w:jc w:val="both"/>
        <w:rPr>
          <w:rFonts w:eastAsia="Cambria"/>
          <w:color w:val="auto"/>
          <w:lang w:eastAsia="en-GB"/>
        </w:rPr>
      </w:pPr>
    </w:p>
    <w:p w:rsidR="005E08D4" w:rsidRDefault="00922E9A" w:rsidP="005E08D4">
      <w:pPr>
        <w:spacing w:after="0"/>
        <w:rPr>
          <w:rFonts w:cs="Arial"/>
          <w:lang w:val="en"/>
        </w:rPr>
      </w:pPr>
      <w:r>
        <w:rPr>
          <w:rFonts w:eastAsia="Cambria"/>
          <w:color w:val="auto"/>
          <w:lang w:eastAsia="en-GB"/>
        </w:rPr>
        <w:t xml:space="preserve">In certain cases, therefore, it may be necessary to review the </w:t>
      </w:r>
      <w:r w:rsidRPr="00EF18D6">
        <w:rPr>
          <w:rFonts w:cs="Arial"/>
          <w:lang w:val="en"/>
        </w:rPr>
        <w:t>‘top-up’</w:t>
      </w:r>
      <w:r>
        <w:rPr>
          <w:rFonts w:cs="Arial"/>
          <w:lang w:val="en"/>
        </w:rPr>
        <w:t xml:space="preserve"> arrangement, including the amount to be paid, to ensure that obligations made under the Agreement remain acceptable to all parties. </w:t>
      </w:r>
      <w:r>
        <w:rPr>
          <w:rFonts w:cs="Arial"/>
          <w:lang w:val="en"/>
        </w:rPr>
        <w:t>See Section 3.7 bel</w:t>
      </w:r>
      <w:r>
        <w:rPr>
          <w:rFonts w:cs="Arial"/>
          <w:lang w:val="en"/>
        </w:rPr>
        <w:t xml:space="preserve">ow </w:t>
      </w:r>
      <w:r>
        <w:rPr>
          <w:rFonts w:cs="Arial"/>
          <w:lang w:val="en"/>
        </w:rPr>
        <w:t>for more information on reviews.</w:t>
      </w:r>
    </w:p>
    <w:p w:rsidR="005E08D4" w:rsidRDefault="00922E9A" w:rsidP="007E4431">
      <w:pPr>
        <w:pStyle w:val="Default"/>
        <w:jc w:val="both"/>
        <w:rPr>
          <w:rFonts w:eastAsia="Cambria"/>
          <w:color w:val="auto"/>
          <w:lang w:eastAsia="en-GB"/>
        </w:rPr>
      </w:pPr>
    </w:p>
    <w:p w:rsidR="00BD59C9" w:rsidRDefault="00922E9A" w:rsidP="007D738B">
      <w:pPr>
        <w:pStyle w:val="NormalWeb"/>
        <w:spacing w:after="0" w:line="240" w:lineRule="auto"/>
        <w:rPr>
          <w:rFonts w:ascii="Arial" w:hAnsi="Arial" w:cs="Arial"/>
          <w:b/>
          <w:lang w:val="en"/>
        </w:rPr>
      </w:pPr>
    </w:p>
    <w:p w:rsidR="007D738B" w:rsidRPr="007D738B" w:rsidRDefault="00922E9A" w:rsidP="007D738B">
      <w:pPr>
        <w:pStyle w:val="NormalWeb"/>
        <w:spacing w:after="0" w:line="240" w:lineRule="auto"/>
        <w:rPr>
          <w:rFonts w:ascii="Arial" w:hAnsi="Arial" w:cs="Arial"/>
          <w:b/>
          <w:lang w:val="en"/>
        </w:rPr>
      </w:pPr>
      <w:r>
        <w:rPr>
          <w:rFonts w:ascii="Arial" w:hAnsi="Arial" w:cs="Arial"/>
          <w:b/>
          <w:lang w:val="en"/>
        </w:rPr>
        <w:t>3.5</w:t>
      </w:r>
      <w:r>
        <w:rPr>
          <w:rFonts w:ascii="Arial" w:hAnsi="Arial" w:cs="Arial"/>
          <w:b/>
          <w:lang w:val="en"/>
        </w:rPr>
        <w:tab/>
      </w:r>
      <w:r w:rsidRPr="007D738B">
        <w:rPr>
          <w:rFonts w:ascii="Arial" w:hAnsi="Arial" w:cs="Arial"/>
          <w:b/>
          <w:lang w:val="en"/>
        </w:rPr>
        <w:t>The frequency of payments</w:t>
      </w:r>
    </w:p>
    <w:p w:rsidR="007D738B" w:rsidRDefault="00922E9A" w:rsidP="007D738B">
      <w:pPr>
        <w:pStyle w:val="NormalWeb"/>
        <w:spacing w:after="0" w:line="240" w:lineRule="auto"/>
        <w:rPr>
          <w:rFonts w:ascii="Arial" w:hAnsi="Arial" w:cs="Arial"/>
          <w:lang w:val="en"/>
        </w:rPr>
      </w:pPr>
    </w:p>
    <w:p w:rsidR="00D43E1F" w:rsidRPr="0091003C" w:rsidRDefault="00922E9A" w:rsidP="007E4431">
      <w:pPr>
        <w:pStyle w:val="Default"/>
        <w:jc w:val="both"/>
        <w:rPr>
          <w:color w:val="auto"/>
        </w:rPr>
      </w:pPr>
      <w:r>
        <w:rPr>
          <w:lang w:val="en"/>
        </w:rPr>
        <w:t>T</w:t>
      </w:r>
      <w:r w:rsidRPr="00932486">
        <w:rPr>
          <w:lang w:val="en"/>
        </w:rPr>
        <w:t xml:space="preserve">he </w:t>
      </w:r>
      <w:r w:rsidRPr="00932486">
        <w:rPr>
          <w:lang w:val="en"/>
        </w:rPr>
        <w:t>county council</w:t>
      </w:r>
      <w:r w:rsidRPr="00932486">
        <w:rPr>
          <w:lang w:val="en"/>
        </w:rPr>
        <w:t xml:space="preserve"> </w:t>
      </w:r>
      <w:r>
        <w:rPr>
          <w:lang w:val="en"/>
        </w:rPr>
        <w:t>will</w:t>
      </w:r>
      <w:r w:rsidRPr="00932486">
        <w:rPr>
          <w:lang w:val="en"/>
        </w:rPr>
        <w:t xml:space="preserve"> clearly set out </w:t>
      </w:r>
      <w:r>
        <w:rPr>
          <w:lang w:val="en"/>
        </w:rPr>
        <w:t xml:space="preserve">in the Agreement </w:t>
      </w:r>
      <w:r>
        <w:rPr>
          <w:lang w:val="en"/>
        </w:rPr>
        <w:t>that</w:t>
      </w:r>
      <w:r>
        <w:rPr>
          <w:lang w:val="en"/>
        </w:rPr>
        <w:t xml:space="preserve"> payments </w:t>
      </w:r>
      <w:r w:rsidRPr="0091003C">
        <w:rPr>
          <w:color w:val="auto"/>
        </w:rPr>
        <w:t xml:space="preserve">should be made every </w:t>
      </w:r>
      <w:r>
        <w:rPr>
          <w:color w:val="auto"/>
        </w:rPr>
        <w:t>four</w:t>
      </w:r>
      <w:r w:rsidRPr="0091003C">
        <w:rPr>
          <w:color w:val="auto"/>
        </w:rPr>
        <w:t xml:space="preserve"> weeks in arrears as per </w:t>
      </w:r>
      <w:r>
        <w:rPr>
          <w:color w:val="auto"/>
        </w:rPr>
        <w:t>the county council's</w:t>
      </w:r>
      <w:r w:rsidRPr="0091003C">
        <w:rPr>
          <w:color w:val="auto"/>
        </w:rPr>
        <w:t xml:space="preserve"> Direct Debit payment schedule. </w:t>
      </w:r>
    </w:p>
    <w:p w:rsidR="002261A4" w:rsidRDefault="00922E9A" w:rsidP="00932486">
      <w:pPr>
        <w:pStyle w:val="NormalWeb"/>
        <w:spacing w:after="0" w:line="240" w:lineRule="auto"/>
        <w:rPr>
          <w:rFonts w:ascii="Arial" w:hAnsi="Arial" w:cs="Arial"/>
          <w:lang w:val="en"/>
        </w:rPr>
      </w:pPr>
    </w:p>
    <w:p w:rsidR="00D43E1F" w:rsidRDefault="00922E9A" w:rsidP="00932486">
      <w:pPr>
        <w:pStyle w:val="NormalWeb"/>
        <w:spacing w:after="0" w:line="240" w:lineRule="auto"/>
        <w:rPr>
          <w:rFonts w:ascii="Arial" w:hAnsi="Arial" w:cs="Arial"/>
          <w:lang w:val="en"/>
        </w:rPr>
      </w:pPr>
    </w:p>
    <w:p w:rsidR="00932486" w:rsidRPr="00932486" w:rsidRDefault="00922E9A" w:rsidP="00932486">
      <w:pPr>
        <w:pStyle w:val="NormalWeb"/>
        <w:spacing w:after="0" w:line="240" w:lineRule="auto"/>
        <w:rPr>
          <w:rFonts w:ascii="Arial" w:hAnsi="Arial" w:cs="Arial"/>
          <w:b/>
          <w:lang w:val="en"/>
        </w:rPr>
      </w:pPr>
      <w:r>
        <w:rPr>
          <w:rFonts w:ascii="Arial" w:hAnsi="Arial" w:cs="Arial"/>
          <w:b/>
          <w:lang w:val="en"/>
        </w:rPr>
        <w:t>3.6</w:t>
      </w:r>
      <w:r>
        <w:rPr>
          <w:rFonts w:ascii="Arial" w:hAnsi="Arial" w:cs="Arial"/>
          <w:b/>
          <w:lang w:val="en"/>
        </w:rPr>
        <w:tab/>
      </w:r>
      <w:r w:rsidRPr="00932486">
        <w:rPr>
          <w:rFonts w:ascii="Arial" w:hAnsi="Arial" w:cs="Arial"/>
          <w:b/>
          <w:lang w:val="en"/>
        </w:rPr>
        <w:t xml:space="preserve">Responsibility for </w:t>
      </w:r>
      <w:r>
        <w:rPr>
          <w:rFonts w:ascii="Arial" w:hAnsi="Arial" w:cs="Arial"/>
          <w:b/>
          <w:lang w:val="en"/>
        </w:rPr>
        <w:t>payments</w:t>
      </w:r>
      <w:r w:rsidRPr="00932486">
        <w:rPr>
          <w:rFonts w:ascii="Arial" w:hAnsi="Arial" w:cs="Arial"/>
          <w:b/>
          <w:lang w:val="en"/>
        </w:rPr>
        <w:t xml:space="preserve"> and </w:t>
      </w:r>
      <w:r>
        <w:rPr>
          <w:rFonts w:ascii="Arial" w:hAnsi="Arial" w:cs="Arial"/>
          <w:b/>
          <w:lang w:val="en"/>
        </w:rPr>
        <w:t>who makes the payments</w:t>
      </w:r>
    </w:p>
    <w:p w:rsidR="00932486" w:rsidRDefault="00922E9A" w:rsidP="00932486">
      <w:pPr>
        <w:pStyle w:val="NormalWeb"/>
        <w:spacing w:after="0" w:line="240" w:lineRule="auto"/>
        <w:rPr>
          <w:rFonts w:ascii="Arial" w:hAnsi="Arial" w:cs="Arial"/>
          <w:lang w:val="en"/>
        </w:rPr>
      </w:pPr>
    </w:p>
    <w:p w:rsidR="008976B5" w:rsidRDefault="00922E9A" w:rsidP="007E4431">
      <w:pPr>
        <w:pStyle w:val="NormalWeb"/>
        <w:spacing w:after="0" w:line="240" w:lineRule="auto"/>
        <w:jc w:val="both"/>
        <w:rPr>
          <w:rFonts w:ascii="Arial" w:hAnsi="Arial" w:cs="Arial"/>
          <w:lang w:val="en"/>
        </w:rPr>
      </w:pPr>
      <w:r>
        <w:rPr>
          <w:rFonts w:ascii="Arial" w:hAnsi="Arial" w:cs="Arial"/>
          <w:lang w:val="en"/>
        </w:rPr>
        <w:t>Under the Care Act, t</w:t>
      </w:r>
      <w:r>
        <w:rPr>
          <w:rFonts w:ascii="Arial" w:hAnsi="Arial" w:cs="Arial"/>
          <w:lang w:val="en"/>
        </w:rPr>
        <w:t>he county council is responsible for the total cost of care placements</w:t>
      </w:r>
      <w:r>
        <w:rPr>
          <w:rFonts w:ascii="Arial" w:hAnsi="Arial" w:cs="Arial"/>
          <w:lang w:val="en"/>
        </w:rPr>
        <w:t xml:space="preserve">, including the </w:t>
      </w:r>
      <w:r w:rsidRPr="007D738B">
        <w:rPr>
          <w:rFonts w:ascii="Arial" w:hAnsi="Arial" w:cs="Arial"/>
          <w:lang w:val="en"/>
        </w:rPr>
        <w:t>‘top-up’</w:t>
      </w:r>
      <w:r>
        <w:rPr>
          <w:rFonts w:ascii="Arial" w:hAnsi="Arial" w:cs="Arial"/>
          <w:lang w:val="en"/>
        </w:rPr>
        <w:t xml:space="preserve">. This means that the county council is liable for any </w:t>
      </w:r>
      <w:r>
        <w:rPr>
          <w:rFonts w:ascii="Arial" w:hAnsi="Arial" w:cs="Arial"/>
          <w:lang w:val="en"/>
        </w:rPr>
        <w:t>fees</w:t>
      </w:r>
      <w:r>
        <w:rPr>
          <w:rFonts w:ascii="Arial" w:hAnsi="Arial" w:cs="Arial"/>
          <w:lang w:val="en"/>
        </w:rPr>
        <w:t xml:space="preserve"> if there is a failure to make the </w:t>
      </w:r>
      <w:r w:rsidRPr="00932486">
        <w:rPr>
          <w:rFonts w:ascii="Arial" w:hAnsi="Arial" w:cs="Arial"/>
          <w:lang w:val="en"/>
        </w:rPr>
        <w:t>‘top-up’</w:t>
      </w:r>
      <w:r>
        <w:rPr>
          <w:rFonts w:ascii="Arial" w:hAnsi="Arial" w:cs="Arial"/>
          <w:lang w:val="en"/>
        </w:rPr>
        <w:t xml:space="preserve"> payment (for example if the person making the </w:t>
      </w:r>
      <w:r w:rsidRPr="00932486">
        <w:rPr>
          <w:rFonts w:ascii="Arial" w:hAnsi="Arial" w:cs="Arial"/>
          <w:lang w:val="en"/>
        </w:rPr>
        <w:t>‘top-up’</w:t>
      </w:r>
      <w:r>
        <w:rPr>
          <w:rFonts w:ascii="Arial" w:hAnsi="Arial" w:cs="Arial"/>
          <w:lang w:val="en"/>
        </w:rPr>
        <w:t xml:space="preserve"> </w:t>
      </w:r>
      <w:r>
        <w:rPr>
          <w:rFonts w:ascii="Arial" w:hAnsi="Arial" w:cs="Arial"/>
          <w:lang w:val="en"/>
        </w:rPr>
        <w:t xml:space="preserve">cannot or </w:t>
      </w:r>
      <w:r>
        <w:rPr>
          <w:rFonts w:ascii="Arial" w:hAnsi="Arial" w:cs="Arial"/>
          <w:lang w:val="en"/>
        </w:rPr>
        <w:t>ceases to make the agreed payments)</w:t>
      </w:r>
      <w:r>
        <w:rPr>
          <w:rFonts w:ascii="Arial" w:hAnsi="Arial" w:cs="Arial"/>
          <w:lang w:val="en"/>
        </w:rPr>
        <w:t>.</w:t>
      </w:r>
    </w:p>
    <w:p w:rsidR="008F151C" w:rsidRDefault="00922E9A" w:rsidP="008976B5">
      <w:pPr>
        <w:pStyle w:val="NormalWeb"/>
        <w:spacing w:after="0" w:line="240" w:lineRule="auto"/>
        <w:rPr>
          <w:rFonts w:ascii="Arial" w:hAnsi="Arial" w:cs="Arial"/>
          <w:lang w:val="en"/>
        </w:rPr>
      </w:pPr>
    </w:p>
    <w:p w:rsidR="003D42AD" w:rsidRDefault="00922E9A" w:rsidP="00A83451">
      <w:pPr>
        <w:pStyle w:val="NormalWeb"/>
        <w:spacing w:after="0" w:line="240" w:lineRule="auto"/>
        <w:jc w:val="both"/>
        <w:rPr>
          <w:rFonts w:ascii="Arial" w:hAnsi="Arial" w:cs="Arial"/>
          <w:lang w:val="en"/>
        </w:rPr>
      </w:pPr>
      <w:r w:rsidRPr="00A83451">
        <w:rPr>
          <w:rFonts w:ascii="Arial" w:hAnsi="Arial" w:cs="Arial"/>
          <w:lang w:val="en"/>
        </w:rPr>
        <w:t>In order to avoid any complications arising from these arrangements,</w:t>
      </w:r>
      <w:r>
        <w:rPr>
          <w:rFonts w:ascii="Arial" w:hAnsi="Arial" w:cs="Arial"/>
          <w:lang w:val="en"/>
        </w:rPr>
        <w:t xml:space="preserve"> t</w:t>
      </w:r>
      <w:r>
        <w:rPr>
          <w:rFonts w:ascii="Arial" w:hAnsi="Arial" w:cs="Arial"/>
          <w:lang w:val="en"/>
        </w:rPr>
        <w:t>he county council always pays the relev</w:t>
      </w:r>
      <w:r>
        <w:rPr>
          <w:rFonts w:ascii="Arial" w:hAnsi="Arial" w:cs="Arial"/>
          <w:lang w:val="en"/>
        </w:rPr>
        <w:t>ant accommodation provider the full amount for the placement and then invoices the third party</w:t>
      </w:r>
      <w:r>
        <w:rPr>
          <w:rFonts w:ascii="Arial" w:hAnsi="Arial" w:cs="Arial"/>
          <w:lang w:val="en"/>
        </w:rPr>
        <w:t xml:space="preserve"> payee</w:t>
      </w:r>
      <w:r>
        <w:rPr>
          <w:rFonts w:ascii="Arial" w:hAnsi="Arial" w:cs="Arial"/>
          <w:lang w:val="en"/>
        </w:rPr>
        <w:t xml:space="preserve"> (or, in limited circumstances, the first party</w:t>
      </w:r>
      <w:r>
        <w:rPr>
          <w:rFonts w:ascii="Arial" w:hAnsi="Arial" w:cs="Arial"/>
          <w:lang w:val="en"/>
        </w:rPr>
        <w:t xml:space="preserve"> payee</w:t>
      </w:r>
      <w:r>
        <w:rPr>
          <w:rFonts w:ascii="Arial" w:hAnsi="Arial" w:cs="Arial"/>
          <w:lang w:val="en"/>
        </w:rPr>
        <w:t>)</w:t>
      </w:r>
      <w:r>
        <w:rPr>
          <w:rFonts w:ascii="Arial" w:hAnsi="Arial" w:cs="Arial"/>
          <w:lang w:val="en"/>
        </w:rPr>
        <w:t xml:space="preserve"> for the full additional cost (i.e. the </w:t>
      </w:r>
      <w:r w:rsidRPr="00932486">
        <w:rPr>
          <w:rFonts w:ascii="Arial" w:hAnsi="Arial" w:cs="Arial"/>
          <w:lang w:val="en"/>
        </w:rPr>
        <w:t>‘top-up’</w:t>
      </w:r>
      <w:r>
        <w:rPr>
          <w:rFonts w:ascii="Arial" w:hAnsi="Arial" w:cs="Arial"/>
          <w:lang w:val="en"/>
        </w:rPr>
        <w:t>).</w:t>
      </w:r>
      <w:r>
        <w:rPr>
          <w:rFonts w:ascii="Arial" w:hAnsi="Arial" w:cs="Arial"/>
          <w:lang w:val="en"/>
        </w:rPr>
        <w:t xml:space="preserve"> </w:t>
      </w:r>
      <w:r w:rsidRPr="00442070">
        <w:rPr>
          <w:rFonts w:ascii="Arial" w:hAnsi="Arial" w:cs="Arial"/>
        </w:rPr>
        <w:t xml:space="preserve">Residential providers </w:t>
      </w:r>
      <w:r w:rsidRPr="00442070">
        <w:rPr>
          <w:rFonts w:ascii="Arial" w:hAnsi="Arial" w:cs="Arial"/>
          <w:b/>
        </w:rPr>
        <w:t>must not</w:t>
      </w:r>
      <w:r w:rsidRPr="00442070">
        <w:rPr>
          <w:rFonts w:ascii="Arial" w:hAnsi="Arial" w:cs="Arial"/>
        </w:rPr>
        <w:t xml:space="preserve"> ask the first or third party to pay the top-up to the provider and </w:t>
      </w:r>
      <w:r w:rsidRPr="00442070">
        <w:rPr>
          <w:rFonts w:ascii="Arial" w:hAnsi="Arial" w:cs="Arial"/>
          <w:iCs/>
          <w:lang w:val="en"/>
        </w:rPr>
        <w:t xml:space="preserve">the county council </w:t>
      </w:r>
      <w:r w:rsidRPr="00442070">
        <w:rPr>
          <w:rFonts w:ascii="Arial" w:hAnsi="Arial" w:cs="Arial"/>
          <w:b/>
          <w:iCs/>
          <w:lang w:val="en"/>
        </w:rPr>
        <w:t>will not allow</w:t>
      </w:r>
      <w:r w:rsidRPr="00442070">
        <w:rPr>
          <w:rFonts w:ascii="Arial" w:hAnsi="Arial" w:cs="Arial"/>
          <w:iCs/>
          <w:lang w:val="en"/>
        </w:rPr>
        <w:t xml:space="preserve"> the first or third party to pay the </w:t>
      </w:r>
      <w:r w:rsidRPr="00442070">
        <w:rPr>
          <w:rFonts w:ascii="Arial" w:hAnsi="Arial" w:cs="Arial"/>
          <w:lang w:val="en"/>
        </w:rPr>
        <w:t xml:space="preserve">‘top-up’ </w:t>
      </w:r>
      <w:r w:rsidRPr="00442070">
        <w:rPr>
          <w:rFonts w:ascii="Arial" w:hAnsi="Arial" w:cs="Arial"/>
          <w:iCs/>
          <w:lang w:val="en"/>
        </w:rPr>
        <w:t>directly to the provider (care home, etc.)</w:t>
      </w:r>
      <w:r w:rsidRPr="00442070">
        <w:rPr>
          <w:rFonts w:ascii="Arial" w:hAnsi="Arial" w:cs="Arial"/>
          <w:iCs/>
        </w:rPr>
        <w:t xml:space="preserve"> under any circumstance.</w:t>
      </w:r>
      <w:r w:rsidRPr="00442070">
        <w:rPr>
          <w:rFonts w:ascii="Arial" w:hAnsi="Arial" w:cs="Arial"/>
        </w:rPr>
        <w:t xml:space="preserve"> </w:t>
      </w:r>
    </w:p>
    <w:p w:rsidR="00F93F76" w:rsidRDefault="00922E9A" w:rsidP="00A83451">
      <w:pPr>
        <w:pStyle w:val="NormalWeb"/>
        <w:spacing w:after="0" w:line="240" w:lineRule="auto"/>
        <w:jc w:val="both"/>
        <w:rPr>
          <w:rFonts w:ascii="Arial" w:hAnsi="Arial" w:cs="Arial"/>
          <w:lang w:val="en"/>
        </w:rPr>
      </w:pPr>
    </w:p>
    <w:p w:rsidR="007C0764" w:rsidRDefault="00922E9A" w:rsidP="003F1655">
      <w:pPr>
        <w:pStyle w:val="NormalWeb"/>
        <w:spacing w:after="0" w:line="240" w:lineRule="auto"/>
        <w:jc w:val="both"/>
        <w:rPr>
          <w:rFonts w:ascii="Arial" w:hAnsi="Arial" w:cs="Arial"/>
          <w:lang w:val="en"/>
        </w:rPr>
      </w:pPr>
      <w:r>
        <w:rPr>
          <w:rFonts w:ascii="Arial" w:hAnsi="Arial" w:cs="Arial"/>
          <w:lang w:val="en"/>
        </w:rPr>
        <w:t xml:space="preserve">The county council </w:t>
      </w:r>
      <w:r>
        <w:rPr>
          <w:rFonts w:ascii="Arial" w:hAnsi="Arial" w:cs="Arial"/>
          <w:lang w:val="en"/>
        </w:rPr>
        <w:t xml:space="preserve">also </w:t>
      </w:r>
      <w:r>
        <w:rPr>
          <w:rFonts w:ascii="Arial" w:hAnsi="Arial" w:cs="Arial"/>
          <w:lang w:val="en"/>
        </w:rPr>
        <w:t xml:space="preserve">does not </w:t>
      </w:r>
      <w:r w:rsidRPr="00932486">
        <w:rPr>
          <w:rFonts w:ascii="Arial" w:hAnsi="Arial" w:cs="Arial"/>
          <w:lang w:val="en"/>
        </w:rPr>
        <w:t>‘</w:t>
      </w:r>
      <w:r>
        <w:rPr>
          <w:rFonts w:ascii="Arial" w:hAnsi="Arial" w:cs="Arial"/>
          <w:lang w:val="en"/>
        </w:rPr>
        <w:t>split</w:t>
      </w:r>
      <w:r w:rsidRPr="00932486">
        <w:rPr>
          <w:rFonts w:ascii="Arial" w:hAnsi="Arial" w:cs="Arial"/>
          <w:lang w:val="en"/>
        </w:rPr>
        <w:t>’</w:t>
      </w:r>
      <w:r>
        <w:rPr>
          <w:rFonts w:ascii="Arial" w:hAnsi="Arial" w:cs="Arial"/>
          <w:lang w:val="en"/>
        </w:rPr>
        <w:t xml:space="preserve"> invoices (for example, among different family members of the person being placed in the relevant accommodation). The county council will only issue a single invoice and the Agreement</w:t>
      </w:r>
      <w:r>
        <w:rPr>
          <w:rFonts w:ascii="Arial" w:hAnsi="Arial" w:cs="Arial"/>
          <w:lang w:val="en"/>
        </w:rPr>
        <w:t xml:space="preserve"> should be signed by one person </w:t>
      </w:r>
      <w:r>
        <w:rPr>
          <w:rFonts w:ascii="Arial" w:hAnsi="Arial" w:cs="Arial"/>
          <w:lang w:val="en"/>
        </w:rPr>
        <w:t xml:space="preserve">only </w:t>
      </w:r>
      <w:r>
        <w:rPr>
          <w:rFonts w:ascii="Arial" w:hAnsi="Arial" w:cs="Arial"/>
          <w:lang w:val="en"/>
        </w:rPr>
        <w:t xml:space="preserve">– the </w:t>
      </w:r>
      <w:r>
        <w:rPr>
          <w:rFonts w:ascii="Arial" w:hAnsi="Arial" w:cs="Arial"/>
          <w:lang w:val="en"/>
        </w:rPr>
        <w:t>person</w:t>
      </w:r>
      <w:r>
        <w:rPr>
          <w:rFonts w:ascii="Arial" w:hAnsi="Arial" w:cs="Arial"/>
          <w:lang w:val="en"/>
        </w:rPr>
        <w:t xml:space="preserve"> </w:t>
      </w:r>
      <w:r>
        <w:rPr>
          <w:rFonts w:ascii="Arial" w:hAnsi="Arial" w:cs="Arial"/>
          <w:lang w:val="en"/>
        </w:rPr>
        <w:t>making the payments</w:t>
      </w:r>
      <w:r>
        <w:rPr>
          <w:rFonts w:ascii="Arial" w:hAnsi="Arial" w:cs="Arial"/>
          <w:lang w:val="en"/>
        </w:rPr>
        <w:t>. Th</w:t>
      </w:r>
      <w:r>
        <w:rPr>
          <w:rFonts w:ascii="Arial" w:hAnsi="Arial" w:cs="Arial"/>
          <w:lang w:val="en"/>
        </w:rPr>
        <w:t>is person accepts all relevant liabilities and responsibilities.</w:t>
      </w:r>
    </w:p>
    <w:p w:rsidR="007C0764" w:rsidRDefault="00922E9A" w:rsidP="008976B5">
      <w:pPr>
        <w:pStyle w:val="NormalWeb"/>
        <w:spacing w:after="0" w:line="240" w:lineRule="auto"/>
        <w:rPr>
          <w:rFonts w:ascii="Arial" w:hAnsi="Arial" w:cs="Arial"/>
          <w:lang w:val="en"/>
        </w:rPr>
      </w:pPr>
    </w:p>
    <w:p w:rsidR="003F1655" w:rsidRPr="00392A4F" w:rsidRDefault="00922E9A" w:rsidP="00392A4F">
      <w:pPr>
        <w:autoSpaceDE/>
        <w:autoSpaceDN/>
        <w:adjustRightInd/>
        <w:spacing w:after="0"/>
        <w:jc w:val="left"/>
        <w:rPr>
          <w:rFonts w:cs="Arial"/>
          <w:lang w:val="en"/>
        </w:rPr>
      </w:pPr>
    </w:p>
    <w:p w:rsidR="00392A4F" w:rsidRDefault="00922E9A" w:rsidP="00392A4F">
      <w:pPr>
        <w:autoSpaceDE/>
        <w:autoSpaceDN/>
        <w:adjustRightInd/>
        <w:spacing w:after="0"/>
        <w:jc w:val="left"/>
        <w:rPr>
          <w:rFonts w:cs="Arial"/>
          <w:b/>
          <w:lang w:val="en"/>
        </w:rPr>
      </w:pPr>
      <w:r w:rsidRPr="00392A4F">
        <w:rPr>
          <w:rFonts w:cs="Arial"/>
          <w:b/>
          <w:lang w:val="en"/>
        </w:rPr>
        <w:t>3.7</w:t>
      </w:r>
      <w:r w:rsidRPr="00392A4F">
        <w:rPr>
          <w:rFonts w:cs="Arial"/>
          <w:b/>
          <w:lang w:val="en"/>
        </w:rPr>
        <w:tab/>
        <w:t>Reviewing the Agreement</w:t>
      </w:r>
    </w:p>
    <w:p w:rsidR="00392A4F" w:rsidRPr="00392A4F" w:rsidRDefault="00922E9A" w:rsidP="00392A4F">
      <w:pPr>
        <w:autoSpaceDE/>
        <w:autoSpaceDN/>
        <w:adjustRightInd/>
        <w:spacing w:after="0"/>
        <w:jc w:val="left"/>
        <w:rPr>
          <w:rFonts w:cs="Arial"/>
          <w:b/>
          <w:lang w:val="en"/>
        </w:rPr>
      </w:pPr>
    </w:p>
    <w:p w:rsidR="00F93F76" w:rsidRDefault="00922E9A" w:rsidP="00F93F76">
      <w:pPr>
        <w:spacing w:after="0"/>
        <w:rPr>
          <w:rFonts w:cs="Arial"/>
          <w:bCs/>
        </w:rPr>
      </w:pPr>
      <w:r>
        <w:rPr>
          <w:rFonts w:cs="Arial"/>
          <w:bCs/>
        </w:rPr>
        <w:t xml:space="preserve">The </w:t>
      </w:r>
      <w:r w:rsidRPr="008417E2">
        <w:rPr>
          <w:rFonts w:cs="Arial"/>
          <w:bCs/>
        </w:rPr>
        <w:t>Agreement</w:t>
      </w:r>
      <w:r w:rsidRPr="009F52CD">
        <w:rPr>
          <w:rFonts w:cs="Arial"/>
          <w:bCs/>
        </w:rPr>
        <w:t xml:space="preserve"> </w:t>
      </w:r>
      <w:r>
        <w:rPr>
          <w:rFonts w:cs="Arial"/>
          <w:bCs/>
        </w:rPr>
        <w:t>will</w:t>
      </w:r>
      <w:r w:rsidRPr="009F52CD">
        <w:rPr>
          <w:rFonts w:cs="Arial"/>
          <w:bCs/>
        </w:rPr>
        <w:t xml:space="preserve"> be reviewed periodically in line with </w:t>
      </w:r>
      <w:r>
        <w:rPr>
          <w:rFonts w:cs="Arial"/>
          <w:bCs/>
        </w:rPr>
        <w:t xml:space="preserve">any increases in the fees charged by the care home or in increases in payments to the care home by the </w:t>
      </w:r>
      <w:r>
        <w:rPr>
          <w:rFonts w:cs="Arial"/>
          <w:bCs/>
        </w:rPr>
        <w:t>county council</w:t>
      </w:r>
      <w:r w:rsidRPr="009F52CD">
        <w:rPr>
          <w:rFonts w:cs="Arial"/>
          <w:bCs/>
        </w:rPr>
        <w:t>.</w:t>
      </w:r>
    </w:p>
    <w:p w:rsidR="00F90EA3" w:rsidRDefault="00922E9A" w:rsidP="00F93F76">
      <w:pPr>
        <w:spacing w:after="0"/>
        <w:rPr>
          <w:rFonts w:cs="Arial"/>
          <w:bCs/>
        </w:rPr>
      </w:pPr>
    </w:p>
    <w:p w:rsidR="00F90EA3" w:rsidRDefault="00922E9A" w:rsidP="00F93F76">
      <w:pPr>
        <w:spacing w:after="0"/>
        <w:rPr>
          <w:rFonts w:cs="Arial"/>
          <w:bCs/>
        </w:rPr>
      </w:pPr>
      <w:r w:rsidRPr="008417E2">
        <w:rPr>
          <w:rFonts w:cs="Arial"/>
          <w:bCs/>
        </w:rPr>
        <w:t xml:space="preserve">Reviews </w:t>
      </w:r>
      <w:r w:rsidRPr="008417E2">
        <w:rPr>
          <w:rFonts w:cs="Arial"/>
          <w:bCs/>
        </w:rPr>
        <w:t>will be</w:t>
      </w:r>
      <w:r w:rsidRPr="008417E2">
        <w:rPr>
          <w:rFonts w:cs="Arial"/>
          <w:bCs/>
        </w:rPr>
        <w:t xml:space="preserve"> triggered by </w:t>
      </w:r>
      <w:r w:rsidRPr="008417E2">
        <w:rPr>
          <w:rFonts w:cs="Arial"/>
          <w:bCs/>
        </w:rPr>
        <w:t>any change</w:t>
      </w:r>
      <w:r w:rsidRPr="008417E2">
        <w:rPr>
          <w:rFonts w:cs="Arial"/>
          <w:bCs/>
        </w:rPr>
        <w:t xml:space="preserve"> in fees – either when the care home increases its fees beyond what the </w:t>
      </w:r>
      <w:r w:rsidRPr="008417E2">
        <w:rPr>
          <w:rFonts w:cs="Arial"/>
          <w:bCs/>
        </w:rPr>
        <w:t>county council</w:t>
      </w:r>
      <w:r w:rsidRPr="008417E2">
        <w:rPr>
          <w:rFonts w:cs="Arial"/>
          <w:bCs/>
        </w:rPr>
        <w:t xml:space="preserve"> is willing to pay or when the </w:t>
      </w:r>
      <w:r w:rsidRPr="008417E2">
        <w:rPr>
          <w:rFonts w:cs="Arial"/>
          <w:bCs/>
        </w:rPr>
        <w:t xml:space="preserve">county council decides to increase the fees it pays to a </w:t>
      </w:r>
      <w:r w:rsidRPr="008417E2">
        <w:rPr>
          <w:rFonts w:cs="Arial"/>
          <w:bCs/>
        </w:rPr>
        <w:t xml:space="preserve">care home. </w:t>
      </w:r>
      <w:r w:rsidRPr="008417E2">
        <w:rPr>
          <w:rFonts w:cs="Arial"/>
          <w:bCs/>
        </w:rPr>
        <w:t>Changes in fees</w:t>
      </w:r>
      <w:r w:rsidRPr="008417E2">
        <w:rPr>
          <w:rFonts w:cs="Arial"/>
          <w:bCs/>
        </w:rPr>
        <w:t xml:space="preserve"> could impact on the amount the T</w:t>
      </w:r>
      <w:r w:rsidRPr="008417E2">
        <w:rPr>
          <w:rFonts w:cs="Arial"/>
          <w:bCs/>
        </w:rPr>
        <w:t xml:space="preserve">hird </w:t>
      </w:r>
      <w:r w:rsidRPr="008417E2">
        <w:rPr>
          <w:rFonts w:cs="Arial"/>
          <w:bCs/>
        </w:rPr>
        <w:t>P</w:t>
      </w:r>
      <w:r w:rsidRPr="008417E2">
        <w:rPr>
          <w:rFonts w:cs="Arial"/>
          <w:bCs/>
        </w:rPr>
        <w:t>arty</w:t>
      </w:r>
      <w:r w:rsidRPr="008417E2">
        <w:rPr>
          <w:rFonts w:cs="Arial"/>
          <w:bCs/>
        </w:rPr>
        <w:t xml:space="preserve"> is asked to pay and the </w:t>
      </w:r>
      <w:r w:rsidRPr="008417E2">
        <w:rPr>
          <w:rFonts w:cs="Arial"/>
          <w:bCs/>
        </w:rPr>
        <w:t>county council</w:t>
      </w:r>
      <w:r w:rsidRPr="008417E2">
        <w:rPr>
          <w:rFonts w:cs="Arial"/>
          <w:bCs/>
        </w:rPr>
        <w:t xml:space="preserve"> will contact the T</w:t>
      </w:r>
      <w:r w:rsidRPr="008417E2">
        <w:rPr>
          <w:rFonts w:cs="Arial"/>
          <w:bCs/>
        </w:rPr>
        <w:t xml:space="preserve">hird </w:t>
      </w:r>
      <w:r w:rsidRPr="008417E2">
        <w:rPr>
          <w:rFonts w:cs="Arial"/>
          <w:bCs/>
        </w:rPr>
        <w:t>P</w:t>
      </w:r>
      <w:r w:rsidRPr="008417E2">
        <w:rPr>
          <w:rFonts w:cs="Arial"/>
          <w:bCs/>
        </w:rPr>
        <w:t xml:space="preserve">arty </w:t>
      </w:r>
      <w:r w:rsidRPr="008417E2">
        <w:rPr>
          <w:rFonts w:cs="Arial"/>
          <w:bCs/>
        </w:rPr>
        <w:t>P</w:t>
      </w:r>
      <w:r w:rsidRPr="008417E2">
        <w:rPr>
          <w:rFonts w:cs="Arial"/>
          <w:bCs/>
        </w:rPr>
        <w:t>ayee</w:t>
      </w:r>
      <w:r w:rsidRPr="008417E2">
        <w:rPr>
          <w:rFonts w:cs="Arial"/>
          <w:bCs/>
        </w:rPr>
        <w:t xml:space="preserve"> to seek their agreement to the new fee.</w:t>
      </w:r>
    </w:p>
    <w:p w:rsidR="00D864C7" w:rsidRDefault="00922E9A" w:rsidP="005F3D67">
      <w:pPr>
        <w:spacing w:after="0"/>
        <w:rPr>
          <w:rFonts w:cs="Arial"/>
          <w:bCs/>
        </w:rPr>
      </w:pPr>
      <w:r>
        <w:rPr>
          <w:rFonts w:cs="Arial"/>
          <w:bCs/>
        </w:rPr>
        <w:t>If the T</w:t>
      </w:r>
      <w:r>
        <w:rPr>
          <w:rFonts w:cs="Arial"/>
          <w:bCs/>
        </w:rPr>
        <w:t xml:space="preserve">hird </w:t>
      </w:r>
      <w:r>
        <w:rPr>
          <w:rFonts w:cs="Arial"/>
          <w:bCs/>
        </w:rPr>
        <w:t>P</w:t>
      </w:r>
      <w:r>
        <w:rPr>
          <w:rFonts w:cs="Arial"/>
          <w:bCs/>
        </w:rPr>
        <w:t xml:space="preserve">arty </w:t>
      </w:r>
      <w:r>
        <w:rPr>
          <w:rFonts w:cs="Arial"/>
          <w:bCs/>
        </w:rPr>
        <w:t>P</w:t>
      </w:r>
      <w:r>
        <w:rPr>
          <w:rFonts w:cs="Arial"/>
          <w:bCs/>
        </w:rPr>
        <w:t>ayee</w:t>
      </w:r>
      <w:r>
        <w:rPr>
          <w:rFonts w:cs="Arial"/>
          <w:bCs/>
        </w:rPr>
        <w:t xml:space="preserve"> is unwilling to meet </w:t>
      </w:r>
      <w:r>
        <w:rPr>
          <w:rFonts w:cs="Arial"/>
          <w:bCs/>
        </w:rPr>
        <w:t>any</w:t>
      </w:r>
      <w:r>
        <w:rPr>
          <w:rFonts w:cs="Arial"/>
          <w:bCs/>
        </w:rPr>
        <w:t xml:space="preserve"> new </w:t>
      </w:r>
      <w:r>
        <w:rPr>
          <w:rFonts w:cs="Arial"/>
          <w:bCs/>
        </w:rPr>
        <w:t>costs that arise in these circumstances, the</w:t>
      </w:r>
      <w:r>
        <w:rPr>
          <w:rFonts w:cs="Arial"/>
          <w:bCs/>
        </w:rPr>
        <w:t xml:space="preserve"> resident may have to move accommodation – </w:t>
      </w:r>
      <w:r w:rsidRPr="000B111C">
        <w:rPr>
          <w:rFonts w:cs="Arial"/>
          <w:bCs/>
          <w:color w:val="auto"/>
        </w:rPr>
        <w:t>subject to a review</w:t>
      </w:r>
      <w:r w:rsidRPr="000B111C">
        <w:rPr>
          <w:rFonts w:cs="Arial"/>
          <w:bCs/>
          <w:color w:val="auto"/>
        </w:rPr>
        <w:t xml:space="preserve">. </w:t>
      </w:r>
      <w:r>
        <w:rPr>
          <w:rFonts w:cs="Arial"/>
          <w:bCs/>
        </w:rPr>
        <w:lastRenderedPageBreak/>
        <w:t>The next two sections give more information on what happens if circumstances change or the Agreement can no longer be fulfilled.</w:t>
      </w:r>
    </w:p>
    <w:p w:rsidR="005F3D67" w:rsidRDefault="00922E9A" w:rsidP="005F3D67">
      <w:pPr>
        <w:spacing w:after="0"/>
        <w:rPr>
          <w:lang w:val="en"/>
        </w:rPr>
      </w:pPr>
    </w:p>
    <w:p w:rsidR="00F93F76" w:rsidRDefault="00922E9A" w:rsidP="00392A4F">
      <w:pPr>
        <w:pStyle w:val="NormalWeb"/>
        <w:spacing w:after="0" w:line="240" w:lineRule="auto"/>
        <w:rPr>
          <w:lang w:val="en"/>
        </w:rPr>
      </w:pPr>
    </w:p>
    <w:p w:rsidR="005C29C0" w:rsidRPr="00BB14D9" w:rsidRDefault="00922E9A" w:rsidP="00381E93">
      <w:pPr>
        <w:spacing w:after="0"/>
        <w:ind w:left="720" w:hanging="720"/>
        <w:rPr>
          <w:rFonts w:cs="Arial"/>
          <w:b/>
          <w:bCs/>
        </w:rPr>
      </w:pPr>
      <w:r w:rsidRPr="00BB14D9">
        <w:rPr>
          <w:rFonts w:cs="Arial"/>
          <w:b/>
          <w:bCs/>
        </w:rPr>
        <w:t>3.8</w:t>
      </w:r>
      <w:r w:rsidRPr="00BB14D9">
        <w:rPr>
          <w:rFonts w:cs="Arial"/>
          <w:b/>
          <w:bCs/>
        </w:rPr>
        <w:tab/>
        <w:t>Change</w:t>
      </w:r>
      <w:r>
        <w:rPr>
          <w:rFonts w:cs="Arial"/>
          <w:b/>
          <w:bCs/>
        </w:rPr>
        <w:t>s</w:t>
      </w:r>
      <w:r w:rsidRPr="00BB14D9">
        <w:rPr>
          <w:rFonts w:cs="Arial"/>
          <w:b/>
          <w:bCs/>
        </w:rPr>
        <w:t xml:space="preserve"> in circumstances</w:t>
      </w:r>
      <w:r>
        <w:rPr>
          <w:rFonts w:cs="Arial"/>
          <w:b/>
          <w:bCs/>
        </w:rPr>
        <w:t xml:space="preserve"> and </w:t>
      </w:r>
      <w:r>
        <w:rPr>
          <w:rFonts w:cs="Arial"/>
          <w:b/>
          <w:bCs/>
        </w:rPr>
        <w:t xml:space="preserve">the </w:t>
      </w:r>
      <w:r>
        <w:rPr>
          <w:rFonts w:cs="Arial"/>
          <w:b/>
          <w:bCs/>
        </w:rPr>
        <w:t xml:space="preserve">payee's responsibility </w:t>
      </w:r>
      <w:r>
        <w:rPr>
          <w:rFonts w:cs="Arial"/>
          <w:b/>
          <w:bCs/>
        </w:rPr>
        <w:t>to contact the county council</w:t>
      </w:r>
    </w:p>
    <w:p w:rsidR="005322D5" w:rsidRDefault="00922E9A" w:rsidP="005322D5">
      <w:pPr>
        <w:spacing w:after="0"/>
        <w:rPr>
          <w:rFonts w:cs="Arial"/>
          <w:bCs/>
        </w:rPr>
      </w:pPr>
    </w:p>
    <w:p w:rsidR="005C29C0" w:rsidRPr="00C74EA5" w:rsidRDefault="00922E9A" w:rsidP="00381E93">
      <w:pPr>
        <w:spacing w:after="0"/>
        <w:rPr>
          <w:rFonts w:cs="Arial"/>
          <w:bCs/>
        </w:rPr>
      </w:pPr>
      <w:r w:rsidRPr="00C74EA5">
        <w:rPr>
          <w:rFonts w:cs="Arial"/>
          <w:b/>
          <w:bCs/>
        </w:rPr>
        <w:t xml:space="preserve">If at any time the financial circumstances of the payee changes and the agreed amount becomes </w:t>
      </w:r>
      <w:r w:rsidRPr="00C74EA5">
        <w:rPr>
          <w:rFonts w:cs="Arial"/>
          <w:b/>
          <w:bCs/>
        </w:rPr>
        <w:t xml:space="preserve">unviable or </w:t>
      </w:r>
      <w:r w:rsidRPr="00C74EA5">
        <w:rPr>
          <w:rFonts w:cs="Arial"/>
          <w:b/>
          <w:bCs/>
        </w:rPr>
        <w:t xml:space="preserve">unaffordable, it is the responsibility of that </w:t>
      </w:r>
      <w:r>
        <w:rPr>
          <w:rFonts w:cs="Arial"/>
          <w:b/>
          <w:bCs/>
        </w:rPr>
        <w:t>payee</w:t>
      </w:r>
      <w:r w:rsidRPr="00C74EA5">
        <w:rPr>
          <w:rFonts w:cs="Arial"/>
          <w:b/>
          <w:bCs/>
        </w:rPr>
        <w:t xml:space="preserve"> to contact the county council </w:t>
      </w:r>
      <w:r>
        <w:rPr>
          <w:rFonts w:cs="Arial"/>
          <w:b/>
          <w:bCs/>
        </w:rPr>
        <w:t xml:space="preserve">immediately </w:t>
      </w:r>
      <w:r w:rsidRPr="00C74EA5">
        <w:rPr>
          <w:rFonts w:cs="Arial"/>
          <w:b/>
          <w:bCs/>
        </w:rPr>
        <w:t xml:space="preserve">on 0300 1236721 to arrange a review.  </w:t>
      </w:r>
      <w:r w:rsidRPr="00C74EA5">
        <w:rPr>
          <w:rFonts w:cs="Arial"/>
          <w:bCs/>
        </w:rPr>
        <w:t xml:space="preserve">A review will be completed at the earliest opportunity following notification. Until that review is undertaken it is the responsibility of the payee to continue to meet the payments.  </w:t>
      </w:r>
    </w:p>
    <w:p w:rsidR="00381E93" w:rsidRDefault="00922E9A" w:rsidP="00381E93">
      <w:pPr>
        <w:spacing w:after="0"/>
        <w:rPr>
          <w:rFonts w:cs="Arial"/>
          <w:bCs/>
        </w:rPr>
      </w:pPr>
    </w:p>
    <w:p w:rsidR="00E7326A" w:rsidRPr="00E7326A" w:rsidRDefault="00922E9A" w:rsidP="00E7326A">
      <w:pPr>
        <w:pStyle w:val="NormalWeb"/>
        <w:spacing w:after="0" w:line="240" w:lineRule="auto"/>
        <w:jc w:val="both"/>
        <w:rPr>
          <w:rFonts w:ascii="Arial" w:hAnsi="Arial" w:cs="Arial"/>
          <w:lang w:val="en"/>
        </w:rPr>
      </w:pPr>
      <w:r w:rsidRPr="00E7326A">
        <w:rPr>
          <w:rFonts w:ascii="Arial" w:hAnsi="Arial" w:cs="Arial"/>
          <w:lang w:val="en"/>
        </w:rPr>
        <w:t xml:space="preserve">Where the </w:t>
      </w:r>
      <w:r>
        <w:rPr>
          <w:rFonts w:ascii="Arial" w:hAnsi="Arial" w:cs="Arial"/>
          <w:lang w:val="en"/>
        </w:rPr>
        <w:t>resident</w:t>
      </w:r>
      <w:r w:rsidRPr="00E7326A">
        <w:rPr>
          <w:rFonts w:ascii="Arial" w:hAnsi="Arial" w:cs="Arial"/>
          <w:lang w:val="en"/>
        </w:rPr>
        <w:t xml:space="preserve"> has a change in circumstances that requires a new financial assessment and this results in a change in the level of contribution the </w:t>
      </w:r>
      <w:r>
        <w:rPr>
          <w:rFonts w:ascii="Arial" w:hAnsi="Arial" w:cs="Arial"/>
          <w:lang w:val="en"/>
        </w:rPr>
        <w:t xml:space="preserve">resident themselves </w:t>
      </w:r>
      <w:r w:rsidRPr="00E7326A">
        <w:rPr>
          <w:rFonts w:ascii="Arial" w:hAnsi="Arial" w:cs="Arial"/>
          <w:lang w:val="en"/>
        </w:rPr>
        <w:t xml:space="preserve">makes, this may not reduce the need for a ‘top-up’ payment. </w:t>
      </w:r>
    </w:p>
    <w:p w:rsidR="00E7326A" w:rsidRDefault="00922E9A" w:rsidP="00D864C7">
      <w:pPr>
        <w:spacing w:after="0"/>
        <w:rPr>
          <w:rFonts w:cs="Arial"/>
          <w:bCs/>
        </w:rPr>
      </w:pPr>
    </w:p>
    <w:p w:rsidR="00E7326A" w:rsidRDefault="00922E9A" w:rsidP="00507162">
      <w:pPr>
        <w:spacing w:after="0"/>
        <w:rPr>
          <w:lang w:val="en"/>
        </w:rPr>
      </w:pPr>
      <w:r>
        <w:rPr>
          <w:rFonts w:cs="Arial"/>
          <w:bCs/>
        </w:rPr>
        <w:t xml:space="preserve">The county council will be </w:t>
      </w:r>
      <w:r>
        <w:rPr>
          <w:lang w:val="en"/>
        </w:rPr>
        <w:t xml:space="preserve">sensitive to </w:t>
      </w:r>
      <w:r>
        <w:rPr>
          <w:lang w:val="en"/>
        </w:rPr>
        <w:t>any changes in a payee's circumstances which create any difficulty in continuing to make the agreed payments. The county council will demonstrate flexibility in its responses to an</w:t>
      </w:r>
      <w:r>
        <w:rPr>
          <w:lang w:val="en"/>
        </w:rPr>
        <w:t>y such changes in circumstances</w:t>
      </w:r>
      <w:r>
        <w:rPr>
          <w:lang w:val="en"/>
        </w:rPr>
        <w:t>.</w:t>
      </w:r>
    </w:p>
    <w:p w:rsidR="005F3D67" w:rsidRDefault="00922E9A" w:rsidP="00507162">
      <w:pPr>
        <w:spacing w:after="0"/>
        <w:rPr>
          <w:lang w:val="en"/>
        </w:rPr>
      </w:pPr>
    </w:p>
    <w:p w:rsidR="005F3D67" w:rsidRPr="00392A4F" w:rsidRDefault="00922E9A" w:rsidP="00507162">
      <w:pPr>
        <w:spacing w:after="0"/>
        <w:rPr>
          <w:lang w:val="en"/>
        </w:rPr>
      </w:pPr>
    </w:p>
    <w:p w:rsidR="00392A4F" w:rsidRPr="00392A4F" w:rsidRDefault="00922E9A" w:rsidP="00392A4F">
      <w:pPr>
        <w:pStyle w:val="NormalWeb"/>
        <w:spacing w:after="0" w:line="240" w:lineRule="auto"/>
        <w:ind w:left="720" w:hanging="720"/>
        <w:rPr>
          <w:rFonts w:ascii="Arial" w:hAnsi="Arial" w:cs="Arial"/>
          <w:b/>
          <w:lang w:val="en"/>
        </w:rPr>
      </w:pPr>
      <w:r w:rsidRPr="00392A4F">
        <w:rPr>
          <w:rFonts w:ascii="Arial" w:hAnsi="Arial" w:cs="Arial"/>
          <w:b/>
          <w:lang w:val="en"/>
        </w:rPr>
        <w:t>3.</w:t>
      </w:r>
      <w:r>
        <w:rPr>
          <w:rFonts w:ascii="Arial" w:hAnsi="Arial" w:cs="Arial"/>
          <w:b/>
          <w:lang w:val="en"/>
        </w:rPr>
        <w:t>9</w:t>
      </w:r>
      <w:r w:rsidRPr="00392A4F">
        <w:rPr>
          <w:rFonts w:ascii="Arial" w:hAnsi="Arial" w:cs="Arial"/>
          <w:b/>
          <w:lang w:val="en"/>
        </w:rPr>
        <w:tab/>
        <w:t>Consequences of ceasing to make payme</w:t>
      </w:r>
      <w:r w:rsidRPr="00392A4F">
        <w:rPr>
          <w:rFonts w:ascii="Arial" w:hAnsi="Arial" w:cs="Arial"/>
          <w:b/>
          <w:lang w:val="en"/>
        </w:rPr>
        <w:t>nts</w:t>
      </w:r>
      <w:r>
        <w:rPr>
          <w:rFonts w:ascii="Arial" w:hAnsi="Arial" w:cs="Arial"/>
          <w:b/>
          <w:lang w:val="en"/>
        </w:rPr>
        <w:t xml:space="preserve"> or failing to fulfil the </w:t>
      </w:r>
      <w:r>
        <w:rPr>
          <w:rFonts w:ascii="Arial" w:hAnsi="Arial" w:cs="Arial"/>
          <w:b/>
          <w:lang w:val="en"/>
        </w:rPr>
        <w:t>A</w:t>
      </w:r>
      <w:r>
        <w:rPr>
          <w:rFonts w:ascii="Arial" w:hAnsi="Arial" w:cs="Arial"/>
          <w:b/>
          <w:lang w:val="en"/>
        </w:rPr>
        <w:t>greement</w:t>
      </w:r>
    </w:p>
    <w:p w:rsidR="00392A4F" w:rsidRDefault="00922E9A" w:rsidP="00392A4F">
      <w:pPr>
        <w:pStyle w:val="NormalWeb"/>
        <w:spacing w:after="0" w:line="240" w:lineRule="auto"/>
        <w:rPr>
          <w:rFonts w:ascii="Arial" w:hAnsi="Arial" w:cs="Arial"/>
          <w:lang w:val="en"/>
        </w:rPr>
      </w:pPr>
    </w:p>
    <w:p w:rsidR="00C74EA5" w:rsidRDefault="00922E9A" w:rsidP="0060618F">
      <w:pPr>
        <w:pStyle w:val="Default"/>
        <w:jc w:val="both"/>
        <w:rPr>
          <w:bCs/>
          <w:color w:val="auto"/>
        </w:rPr>
      </w:pPr>
      <w:r w:rsidRPr="00C74EA5">
        <w:rPr>
          <w:bCs/>
          <w:color w:val="auto"/>
        </w:rPr>
        <w:t xml:space="preserve">If the third party payments are not made in accordance with the terms of the Agreement, </w:t>
      </w:r>
      <w:r>
        <w:rPr>
          <w:bCs/>
          <w:color w:val="auto"/>
        </w:rPr>
        <w:t>the county council</w:t>
      </w:r>
      <w:r w:rsidRPr="00C74EA5">
        <w:rPr>
          <w:bCs/>
          <w:color w:val="auto"/>
        </w:rPr>
        <w:t xml:space="preserve"> reserves the right to refer any outstanding debt to either an external Debt Collection Agency or to its inter</w:t>
      </w:r>
      <w:r w:rsidRPr="00C74EA5">
        <w:rPr>
          <w:bCs/>
          <w:color w:val="auto"/>
        </w:rPr>
        <w:t>nal Legal Service</w:t>
      </w:r>
      <w:r>
        <w:rPr>
          <w:bCs/>
          <w:color w:val="auto"/>
        </w:rPr>
        <w:t>s Debt Recovery Team</w:t>
      </w:r>
      <w:r>
        <w:rPr>
          <w:bCs/>
          <w:color w:val="auto"/>
        </w:rPr>
        <w:t>.</w:t>
      </w:r>
      <w:r w:rsidRPr="00C74EA5">
        <w:rPr>
          <w:bCs/>
          <w:color w:val="auto"/>
        </w:rPr>
        <w:t xml:space="preserve"> This will result in County Court Proceedings being issued directly against the signatory, which will incur the payment of additional costs and interest as are allowed by the Court.  </w:t>
      </w:r>
    </w:p>
    <w:p w:rsidR="00C74EA5" w:rsidRDefault="00922E9A" w:rsidP="00C74EA5">
      <w:pPr>
        <w:spacing w:after="0"/>
        <w:rPr>
          <w:rFonts w:cs="Arial"/>
          <w:bCs/>
        </w:rPr>
      </w:pPr>
    </w:p>
    <w:p w:rsidR="00392A4F" w:rsidRPr="0060618F" w:rsidRDefault="00922E9A" w:rsidP="00C74EA5">
      <w:pPr>
        <w:spacing w:after="0"/>
        <w:rPr>
          <w:rFonts w:cs="Arial"/>
          <w:bCs/>
        </w:rPr>
      </w:pPr>
      <w:r>
        <w:rPr>
          <w:rFonts w:cs="Arial"/>
          <w:bCs/>
        </w:rPr>
        <w:t xml:space="preserve">The county council has the legal </w:t>
      </w:r>
      <w:r>
        <w:rPr>
          <w:rFonts w:cs="Arial"/>
          <w:bCs/>
        </w:rPr>
        <w:t>power</w:t>
      </w:r>
      <w:r>
        <w:rPr>
          <w:rFonts w:cs="Arial"/>
          <w:bCs/>
        </w:rPr>
        <w:t xml:space="preserve"> to make alternative arrangements to meet th</w:t>
      </w:r>
      <w:r>
        <w:rPr>
          <w:rFonts w:cs="Arial"/>
          <w:bCs/>
        </w:rPr>
        <w:t xml:space="preserve">e person's needs, subject to a new </w:t>
      </w:r>
      <w:hyperlink r:id="rId21" w:history="1">
        <w:r w:rsidRPr="00D864C7">
          <w:rPr>
            <w:rStyle w:val="Hyperlink"/>
            <w:bCs/>
          </w:rPr>
          <w:t>assessment of needs</w:t>
        </w:r>
      </w:hyperlink>
      <w:r>
        <w:rPr>
          <w:rFonts w:cs="Arial"/>
          <w:bCs/>
        </w:rPr>
        <w:t xml:space="preserve"> and with </w:t>
      </w:r>
      <w:r>
        <w:rPr>
          <w:rFonts w:cs="Arial"/>
          <w:bCs/>
        </w:rPr>
        <w:t xml:space="preserve">due </w:t>
      </w:r>
      <w:r>
        <w:rPr>
          <w:rFonts w:cs="Arial"/>
          <w:bCs/>
        </w:rPr>
        <w:t>regard to the person's wellbeing</w:t>
      </w:r>
      <w:r>
        <w:rPr>
          <w:rFonts w:cs="Arial"/>
          <w:bCs/>
        </w:rPr>
        <w:t xml:space="preserve">. </w:t>
      </w:r>
      <w:r>
        <w:rPr>
          <w:rFonts w:cs="Arial"/>
          <w:lang w:val="en"/>
        </w:rPr>
        <w:t xml:space="preserve">The Agreement </w:t>
      </w:r>
      <w:r>
        <w:rPr>
          <w:rFonts w:cs="Arial"/>
          <w:bCs/>
          <w:color w:val="auto"/>
        </w:rPr>
        <w:t>state</w:t>
      </w:r>
      <w:r>
        <w:rPr>
          <w:rFonts w:cs="Arial"/>
          <w:bCs/>
          <w:color w:val="auto"/>
        </w:rPr>
        <w:t>s that, if</w:t>
      </w:r>
      <w:r w:rsidRPr="00D72003">
        <w:rPr>
          <w:rFonts w:cs="Arial"/>
          <w:bCs/>
          <w:color w:val="auto"/>
        </w:rPr>
        <w:t xml:space="preserve"> the third party payee is no longer able to fulfil the agreement or ceases payment</w:t>
      </w:r>
      <w:r>
        <w:rPr>
          <w:rFonts w:cs="Arial"/>
          <w:bCs/>
          <w:color w:val="auto"/>
        </w:rPr>
        <w:t>,</w:t>
      </w:r>
      <w:r w:rsidRPr="00D72003">
        <w:rPr>
          <w:rFonts w:cs="Arial"/>
          <w:bCs/>
          <w:color w:val="auto"/>
        </w:rPr>
        <w:t xml:space="preserve"> </w:t>
      </w:r>
      <w:r>
        <w:rPr>
          <w:rFonts w:cs="Arial"/>
          <w:bCs/>
          <w:color w:val="auto"/>
        </w:rPr>
        <w:t>"</w:t>
      </w:r>
      <w:r w:rsidRPr="00D72003">
        <w:rPr>
          <w:rFonts w:cs="Arial"/>
          <w:bCs/>
          <w:color w:val="auto"/>
        </w:rPr>
        <w:t>this could mean that the resident may be asked to move to a room or home that continues to meet their needs and is within the w</w:t>
      </w:r>
      <w:r w:rsidRPr="00D72003">
        <w:rPr>
          <w:bCs/>
          <w:color w:val="auto"/>
        </w:rPr>
        <w:t xml:space="preserve">eekly amount </w:t>
      </w:r>
      <w:r>
        <w:rPr>
          <w:bCs/>
          <w:color w:val="auto"/>
        </w:rPr>
        <w:t>Lancashire County Cou</w:t>
      </w:r>
      <w:r>
        <w:rPr>
          <w:bCs/>
          <w:color w:val="auto"/>
        </w:rPr>
        <w:t>ncil</w:t>
      </w:r>
      <w:r w:rsidRPr="00D72003">
        <w:rPr>
          <w:bCs/>
          <w:color w:val="auto"/>
        </w:rPr>
        <w:t xml:space="preserve"> has set to pay for the type of accommodation needed.</w:t>
      </w:r>
      <w:r>
        <w:rPr>
          <w:bCs/>
          <w:color w:val="auto"/>
        </w:rPr>
        <w:t>"</w:t>
      </w:r>
    </w:p>
    <w:p w:rsidR="00392A4F" w:rsidRDefault="00922E9A" w:rsidP="00392A4F">
      <w:pPr>
        <w:pStyle w:val="Default"/>
        <w:rPr>
          <w:b/>
          <w:bCs/>
          <w:color w:val="auto"/>
        </w:rPr>
      </w:pPr>
    </w:p>
    <w:p w:rsidR="00E7326A" w:rsidRPr="00E7326A" w:rsidRDefault="00922E9A" w:rsidP="00E7326A">
      <w:pPr>
        <w:pStyle w:val="Default"/>
        <w:jc w:val="both"/>
        <w:rPr>
          <w:lang w:val="en"/>
        </w:rPr>
      </w:pPr>
      <w:r w:rsidRPr="00640EF1">
        <w:rPr>
          <w:bCs/>
          <w:color w:val="auto"/>
        </w:rPr>
        <w:t xml:space="preserve">Where there may be a dispute over Continuing Health Care (CHC) funding, it is the county council's policy that people are expected to pay the </w:t>
      </w:r>
      <w:r w:rsidRPr="00640EF1">
        <w:rPr>
          <w:lang w:val="en"/>
        </w:rPr>
        <w:t xml:space="preserve">‘top-up’ and – if CHC funding is subsequently awarded </w:t>
      </w:r>
      <w:r w:rsidRPr="00640EF1">
        <w:rPr>
          <w:lang w:val="en"/>
        </w:rPr>
        <w:t>–</w:t>
      </w:r>
      <w:r>
        <w:rPr>
          <w:lang w:val="en"/>
        </w:rPr>
        <w:t xml:space="preserve"> </w:t>
      </w:r>
      <w:r w:rsidRPr="00640EF1">
        <w:rPr>
          <w:lang w:val="en"/>
        </w:rPr>
        <w:t xml:space="preserve">the person </w:t>
      </w:r>
      <w:r w:rsidRPr="000B111C">
        <w:rPr>
          <w:color w:val="auto"/>
          <w:lang w:val="en"/>
        </w:rPr>
        <w:t>may then seek a</w:t>
      </w:r>
      <w:r w:rsidRPr="000B111C">
        <w:rPr>
          <w:color w:val="auto"/>
          <w:lang w:val="en"/>
        </w:rPr>
        <w:t xml:space="preserve"> </w:t>
      </w:r>
      <w:r w:rsidRPr="00640EF1">
        <w:rPr>
          <w:lang w:val="en"/>
        </w:rPr>
        <w:t>refund.</w:t>
      </w:r>
    </w:p>
    <w:p w:rsidR="000B111C" w:rsidRDefault="00922E9A" w:rsidP="00392A4F">
      <w:pPr>
        <w:pStyle w:val="Default"/>
        <w:rPr>
          <w:lang w:val="en"/>
        </w:rPr>
      </w:pPr>
    </w:p>
    <w:p w:rsidR="005F7FE7" w:rsidRDefault="00922E9A" w:rsidP="00392A4F">
      <w:pPr>
        <w:pStyle w:val="Default"/>
        <w:rPr>
          <w:lang w:val="en"/>
        </w:rPr>
      </w:pPr>
    </w:p>
    <w:p w:rsidR="00392A4F" w:rsidRPr="00BB14D9" w:rsidRDefault="00922E9A" w:rsidP="00392A4F">
      <w:pPr>
        <w:pStyle w:val="Default"/>
        <w:rPr>
          <w:b/>
          <w:lang w:val="en"/>
        </w:rPr>
      </w:pPr>
      <w:r w:rsidRPr="00BB14D9">
        <w:rPr>
          <w:b/>
          <w:lang w:val="en"/>
        </w:rPr>
        <w:t>3.</w:t>
      </w:r>
      <w:r w:rsidRPr="00BB14D9">
        <w:rPr>
          <w:b/>
          <w:lang w:val="en"/>
        </w:rPr>
        <w:t>10</w:t>
      </w:r>
      <w:r w:rsidRPr="00BB14D9">
        <w:rPr>
          <w:b/>
          <w:lang w:val="en"/>
        </w:rPr>
        <w:tab/>
        <w:t>Price</w:t>
      </w:r>
      <w:r w:rsidRPr="00BB14D9">
        <w:rPr>
          <w:b/>
          <w:lang w:val="en"/>
        </w:rPr>
        <w:t xml:space="preserve"> increases</w:t>
      </w:r>
      <w:r>
        <w:rPr>
          <w:b/>
          <w:lang w:val="en"/>
        </w:rPr>
        <w:t xml:space="preserve"> and other changes to commissioned arrangements</w:t>
      </w:r>
    </w:p>
    <w:p w:rsidR="0060618F" w:rsidRDefault="00922E9A" w:rsidP="0060618F">
      <w:pPr>
        <w:pStyle w:val="NormalWeb"/>
        <w:spacing w:after="0" w:line="240" w:lineRule="auto"/>
        <w:rPr>
          <w:rFonts w:ascii="Arial" w:hAnsi="Arial" w:cs="Arial"/>
          <w:bCs/>
        </w:rPr>
      </w:pPr>
    </w:p>
    <w:p w:rsidR="00BB074F" w:rsidRDefault="00922E9A" w:rsidP="00BB074F">
      <w:pPr>
        <w:spacing w:after="0"/>
        <w:rPr>
          <w:rFonts w:cs="Arial"/>
          <w:bCs/>
        </w:rPr>
      </w:pPr>
      <w:r>
        <w:rPr>
          <w:rFonts w:cs="Arial"/>
          <w:bCs/>
        </w:rPr>
        <w:t xml:space="preserve">Care homes may periodically increase the fees they charge </w:t>
      </w:r>
      <w:r>
        <w:rPr>
          <w:rFonts w:cs="Arial"/>
          <w:bCs/>
        </w:rPr>
        <w:t xml:space="preserve">the county council </w:t>
      </w:r>
      <w:r>
        <w:rPr>
          <w:rFonts w:cs="Arial"/>
          <w:bCs/>
        </w:rPr>
        <w:t xml:space="preserve">for accommodation and this may also </w:t>
      </w:r>
      <w:r>
        <w:rPr>
          <w:rFonts w:cs="Arial"/>
          <w:bCs/>
        </w:rPr>
        <w:t>increase the</w:t>
      </w:r>
      <w:r>
        <w:rPr>
          <w:rFonts w:cs="Arial"/>
          <w:bCs/>
        </w:rPr>
        <w:t xml:space="preserve"> </w:t>
      </w:r>
      <w:r w:rsidRPr="00EF18D6">
        <w:rPr>
          <w:rFonts w:cs="Arial"/>
          <w:lang w:val="en"/>
        </w:rPr>
        <w:t>‘top-up’</w:t>
      </w:r>
      <w:r>
        <w:rPr>
          <w:rFonts w:cs="Arial"/>
          <w:lang w:val="en"/>
        </w:rPr>
        <w:t xml:space="preserve"> </w:t>
      </w:r>
      <w:r>
        <w:rPr>
          <w:rFonts w:cs="Arial"/>
          <w:bCs/>
        </w:rPr>
        <w:t>fee.</w:t>
      </w:r>
      <w:r>
        <w:rPr>
          <w:rFonts w:cs="Arial"/>
          <w:bCs/>
        </w:rPr>
        <w:t xml:space="preserve"> </w:t>
      </w:r>
    </w:p>
    <w:p w:rsidR="00BB074F" w:rsidRDefault="00922E9A" w:rsidP="009336A0">
      <w:pPr>
        <w:pStyle w:val="Default"/>
        <w:jc w:val="both"/>
        <w:rPr>
          <w:bCs/>
          <w:color w:val="auto"/>
          <w:spacing w:val="2"/>
          <w:lang w:eastAsia="en-GB"/>
        </w:rPr>
      </w:pPr>
    </w:p>
    <w:p w:rsidR="009336A0" w:rsidRPr="00BE4375" w:rsidRDefault="00922E9A" w:rsidP="00DD0D66">
      <w:pPr>
        <w:spacing w:after="0"/>
        <w:rPr>
          <w:rFonts w:cs="Arial"/>
          <w:lang w:val="en"/>
        </w:rPr>
      </w:pPr>
      <w:r>
        <w:rPr>
          <w:rFonts w:eastAsia="Cambria"/>
          <w:color w:val="auto"/>
          <w:lang w:eastAsia="en-GB"/>
        </w:rPr>
        <w:t>T</w:t>
      </w:r>
      <w:r w:rsidRPr="00D72003">
        <w:rPr>
          <w:rFonts w:eastAsia="Cambria"/>
          <w:color w:val="auto"/>
          <w:lang w:eastAsia="en-GB"/>
        </w:rPr>
        <w:t xml:space="preserve">here </w:t>
      </w:r>
      <w:r w:rsidRPr="00D72003">
        <w:rPr>
          <w:rFonts w:eastAsia="Cambria"/>
          <w:color w:val="auto"/>
          <w:lang w:eastAsia="en-GB"/>
        </w:rPr>
        <w:t>is no guarantee tha</w:t>
      </w:r>
      <w:r>
        <w:rPr>
          <w:rFonts w:eastAsia="Cambria"/>
          <w:color w:val="auto"/>
          <w:lang w:eastAsia="en-GB"/>
        </w:rPr>
        <w:t xml:space="preserve">t any increase in </w:t>
      </w:r>
      <w:r w:rsidRPr="00D72003">
        <w:rPr>
          <w:rFonts w:eastAsia="Cambria"/>
          <w:color w:val="auto"/>
          <w:lang w:eastAsia="en-GB"/>
        </w:rPr>
        <w:t xml:space="preserve">costs </w:t>
      </w:r>
      <w:r>
        <w:rPr>
          <w:rFonts w:eastAsia="Cambria"/>
          <w:color w:val="auto"/>
          <w:lang w:eastAsia="en-GB"/>
        </w:rPr>
        <w:t xml:space="preserve">(caused, for example, by legal requirements to increase the National Living Wage paid to care home staff) </w:t>
      </w:r>
      <w:r w:rsidRPr="00D72003">
        <w:rPr>
          <w:rFonts w:eastAsia="Cambria"/>
          <w:color w:val="auto"/>
          <w:lang w:eastAsia="en-GB"/>
        </w:rPr>
        <w:t xml:space="preserve">will automatically be </w:t>
      </w:r>
      <w:r>
        <w:rPr>
          <w:rFonts w:eastAsia="Cambria"/>
          <w:color w:val="auto"/>
          <w:lang w:eastAsia="en-GB"/>
        </w:rPr>
        <w:t>distributed</w:t>
      </w:r>
      <w:r w:rsidRPr="00D72003">
        <w:rPr>
          <w:rFonts w:eastAsia="Cambria"/>
          <w:color w:val="auto"/>
          <w:lang w:eastAsia="en-GB"/>
        </w:rPr>
        <w:t xml:space="preserve"> evenly</w:t>
      </w:r>
      <w:r>
        <w:rPr>
          <w:rFonts w:eastAsia="Cambria"/>
          <w:color w:val="auto"/>
          <w:lang w:eastAsia="en-GB"/>
        </w:rPr>
        <w:t xml:space="preserve"> between the accommodation provider, the </w:t>
      </w:r>
      <w:r>
        <w:rPr>
          <w:rFonts w:eastAsia="Cambria"/>
          <w:color w:val="auto"/>
          <w:lang w:eastAsia="en-GB"/>
        </w:rPr>
        <w:t xml:space="preserve">person who pays the </w:t>
      </w:r>
      <w:r w:rsidRPr="00EF18D6">
        <w:rPr>
          <w:rFonts w:cs="Arial"/>
          <w:lang w:val="en"/>
        </w:rPr>
        <w:t>‘top-u</w:t>
      </w:r>
      <w:r w:rsidRPr="00EF18D6">
        <w:rPr>
          <w:rFonts w:cs="Arial"/>
          <w:lang w:val="en"/>
        </w:rPr>
        <w:t>p’</w:t>
      </w:r>
      <w:r>
        <w:rPr>
          <w:rFonts w:eastAsia="Cambria"/>
          <w:color w:val="auto"/>
          <w:lang w:eastAsia="en-GB"/>
        </w:rPr>
        <w:t xml:space="preserve"> and the county council</w:t>
      </w:r>
      <w:r w:rsidRPr="00D72003">
        <w:rPr>
          <w:rFonts w:eastAsia="Cambria"/>
          <w:color w:val="auto"/>
          <w:lang w:eastAsia="en-GB"/>
        </w:rPr>
        <w:t>.</w:t>
      </w:r>
      <w:r>
        <w:rPr>
          <w:rFonts w:eastAsia="Cambria"/>
          <w:color w:val="auto"/>
          <w:lang w:eastAsia="en-GB"/>
        </w:rPr>
        <w:t xml:space="preserve"> </w:t>
      </w:r>
      <w:r>
        <w:rPr>
          <w:rFonts w:eastAsia="Cambria"/>
          <w:color w:val="auto"/>
          <w:lang w:eastAsia="en-GB"/>
        </w:rPr>
        <w:t xml:space="preserve">It could be the case that the provider's costs (and, therefore, the fees they charge) rise more quickly in the future than any increase in the </w:t>
      </w:r>
      <w:r>
        <w:rPr>
          <w:rFonts w:eastAsia="Cambria"/>
          <w:color w:val="auto"/>
          <w:lang w:eastAsia="en-GB"/>
        </w:rPr>
        <w:t>cost of alternative accommodation that would be affordable within the person's persona</w:t>
      </w:r>
      <w:r>
        <w:rPr>
          <w:rFonts w:eastAsia="Cambria"/>
          <w:color w:val="auto"/>
          <w:lang w:eastAsia="en-GB"/>
        </w:rPr>
        <w:t>l budget had they not chosen more expensive accommodation</w:t>
      </w:r>
      <w:r>
        <w:rPr>
          <w:rFonts w:eastAsia="Cambria"/>
          <w:color w:val="auto"/>
          <w:lang w:eastAsia="en-GB"/>
        </w:rPr>
        <w:t xml:space="preserve">. </w:t>
      </w:r>
      <w:r>
        <w:rPr>
          <w:rFonts w:eastAsia="Cambria"/>
          <w:color w:val="auto"/>
          <w:lang w:eastAsia="en-GB"/>
        </w:rPr>
        <w:t xml:space="preserve">Each case will be different. </w:t>
      </w:r>
    </w:p>
    <w:p w:rsidR="00DE5159" w:rsidRDefault="00922E9A" w:rsidP="009336A0">
      <w:pPr>
        <w:pStyle w:val="Default"/>
        <w:jc w:val="both"/>
        <w:rPr>
          <w:rFonts w:eastAsia="Cambria"/>
          <w:color w:val="auto"/>
          <w:lang w:eastAsia="en-GB"/>
        </w:rPr>
      </w:pPr>
    </w:p>
    <w:p w:rsidR="00DE5159" w:rsidRDefault="00922E9A" w:rsidP="009336A0">
      <w:pPr>
        <w:pStyle w:val="Default"/>
        <w:jc w:val="both"/>
        <w:rPr>
          <w:rFonts w:eastAsia="Cambria"/>
          <w:color w:val="auto"/>
          <w:lang w:eastAsia="en-GB"/>
        </w:rPr>
      </w:pPr>
      <w:r>
        <w:rPr>
          <w:rFonts w:eastAsia="Cambria"/>
          <w:color w:val="auto"/>
          <w:lang w:eastAsia="en-GB"/>
        </w:rPr>
        <w:t>Therefore, where any such price increases affect a Third Party Agreement, the county council will investigate the implications of the increase on a case-by-case basis</w:t>
      </w:r>
      <w:r>
        <w:rPr>
          <w:rFonts w:eastAsia="Cambria"/>
          <w:color w:val="auto"/>
          <w:lang w:eastAsia="en-GB"/>
        </w:rPr>
        <w:t xml:space="preserve">. How the cost increase will be shared between the accommodation provider, the person or party who pays the </w:t>
      </w:r>
      <w:r w:rsidRPr="00EF18D6">
        <w:rPr>
          <w:lang w:val="en"/>
        </w:rPr>
        <w:t>‘top-up’</w:t>
      </w:r>
      <w:r>
        <w:rPr>
          <w:lang w:val="en"/>
        </w:rPr>
        <w:t xml:space="preserve"> and the county council will be decided based on the outcome of the investigation. </w:t>
      </w:r>
    </w:p>
    <w:p w:rsidR="000F1E28" w:rsidRDefault="00922E9A" w:rsidP="00C83107">
      <w:pPr>
        <w:pStyle w:val="NormalWeb"/>
        <w:spacing w:after="0" w:line="240" w:lineRule="auto"/>
        <w:rPr>
          <w:rFonts w:ascii="Arial" w:eastAsia="Calibri" w:hAnsi="Arial" w:cs="Arial"/>
          <w:bCs/>
          <w:color w:val="000000"/>
          <w:spacing w:val="0"/>
          <w:lang w:eastAsia="en-US"/>
        </w:rPr>
      </w:pPr>
    </w:p>
    <w:p w:rsidR="00024552" w:rsidRDefault="00922E9A" w:rsidP="00C83107">
      <w:pPr>
        <w:pStyle w:val="NormalWeb"/>
        <w:spacing w:after="0" w:line="240" w:lineRule="auto"/>
        <w:rPr>
          <w:rFonts w:ascii="Arial" w:eastAsia="Calibri" w:hAnsi="Arial" w:cs="Arial"/>
          <w:bCs/>
          <w:color w:val="000000"/>
          <w:spacing w:val="0"/>
          <w:lang w:eastAsia="en-US"/>
        </w:rPr>
      </w:pPr>
      <w:r>
        <w:rPr>
          <w:rFonts w:ascii="Arial" w:eastAsia="Calibri" w:hAnsi="Arial" w:cs="Arial"/>
          <w:bCs/>
          <w:color w:val="000000"/>
          <w:spacing w:val="0"/>
          <w:lang w:eastAsia="en-US"/>
        </w:rPr>
        <w:t>The county council must first agree to any changes in c</w:t>
      </w:r>
      <w:r>
        <w:rPr>
          <w:rFonts w:ascii="Arial" w:eastAsia="Calibri" w:hAnsi="Arial" w:cs="Arial"/>
          <w:bCs/>
          <w:color w:val="000000"/>
          <w:spacing w:val="0"/>
          <w:lang w:eastAsia="en-US"/>
        </w:rPr>
        <w:t>ost, or any other changes to contracted arrangements, before any changes can be put into effect.</w:t>
      </w:r>
    </w:p>
    <w:p w:rsidR="003E5171" w:rsidRDefault="00922E9A" w:rsidP="00C83107">
      <w:pPr>
        <w:pStyle w:val="NormalWeb"/>
        <w:spacing w:after="0" w:line="240" w:lineRule="auto"/>
        <w:rPr>
          <w:rFonts w:ascii="Arial" w:hAnsi="Arial" w:cs="Arial"/>
          <w:lang w:val="en"/>
        </w:rPr>
      </w:pPr>
    </w:p>
    <w:p w:rsidR="005F7FE7" w:rsidRPr="003E5171" w:rsidRDefault="00922E9A" w:rsidP="00C83107">
      <w:pPr>
        <w:pStyle w:val="NormalWeb"/>
        <w:spacing w:after="0" w:line="240" w:lineRule="auto"/>
        <w:rPr>
          <w:rFonts w:ascii="Arial" w:hAnsi="Arial" w:cs="Arial"/>
          <w:lang w:val="en"/>
        </w:rPr>
      </w:pPr>
    </w:p>
    <w:p w:rsidR="00BB14D9" w:rsidRDefault="00922E9A" w:rsidP="00BB14D9">
      <w:pPr>
        <w:pStyle w:val="NormalWeb"/>
        <w:spacing w:after="0" w:line="240" w:lineRule="auto"/>
        <w:rPr>
          <w:rFonts w:ascii="Arial" w:hAnsi="Arial" w:cs="Arial"/>
          <w:b/>
          <w:lang w:val="en"/>
        </w:rPr>
      </w:pPr>
      <w:r w:rsidRPr="00BB14D9">
        <w:rPr>
          <w:rFonts w:ascii="Arial" w:hAnsi="Arial" w:cs="Arial"/>
          <w:b/>
          <w:lang w:val="en"/>
        </w:rPr>
        <w:t>3.11</w:t>
      </w:r>
      <w:r w:rsidRPr="00BB14D9">
        <w:rPr>
          <w:rFonts w:ascii="Arial" w:hAnsi="Arial" w:cs="Arial"/>
          <w:b/>
          <w:lang w:val="en"/>
        </w:rPr>
        <w:tab/>
        <w:t>First-Party Top Ups</w:t>
      </w:r>
    </w:p>
    <w:p w:rsidR="00BB14D9" w:rsidRDefault="00922E9A" w:rsidP="00BB14D9">
      <w:pPr>
        <w:pStyle w:val="NormalWeb"/>
        <w:spacing w:after="0" w:line="240" w:lineRule="auto"/>
        <w:rPr>
          <w:rFonts w:ascii="Arial" w:hAnsi="Arial" w:cs="Arial"/>
          <w:b/>
          <w:lang w:val="en"/>
        </w:rPr>
      </w:pPr>
    </w:p>
    <w:p w:rsidR="00DF0B87" w:rsidRDefault="00922E9A" w:rsidP="000F1E28">
      <w:pPr>
        <w:pStyle w:val="NormalWeb"/>
        <w:spacing w:after="0" w:line="240" w:lineRule="auto"/>
        <w:jc w:val="both"/>
        <w:rPr>
          <w:rFonts w:ascii="Arial" w:hAnsi="Arial" w:cs="Arial"/>
          <w:lang w:val="en"/>
        </w:rPr>
      </w:pPr>
      <w:r w:rsidRPr="00BB14D9">
        <w:rPr>
          <w:rFonts w:ascii="Arial" w:hAnsi="Arial" w:cs="Arial"/>
          <w:lang w:val="en"/>
        </w:rPr>
        <w:t xml:space="preserve">The person whose needs are to be met by the accommodation may themselves choose to make a ‘top-up’ payment only in the following </w:t>
      </w:r>
      <w:r w:rsidRPr="00BB14D9">
        <w:rPr>
          <w:rFonts w:ascii="Arial" w:hAnsi="Arial" w:cs="Arial"/>
          <w:lang w:val="en"/>
        </w:rPr>
        <w:t>circumstances:</w:t>
      </w:r>
    </w:p>
    <w:p w:rsidR="00F10009" w:rsidRPr="00BB14D9" w:rsidRDefault="00922E9A" w:rsidP="000F1E28">
      <w:pPr>
        <w:pStyle w:val="NormalWeb"/>
        <w:spacing w:after="0" w:line="240" w:lineRule="auto"/>
        <w:jc w:val="both"/>
        <w:rPr>
          <w:rFonts w:ascii="Arial" w:hAnsi="Arial" w:cs="Arial"/>
          <w:b/>
          <w:lang w:val="en"/>
        </w:rPr>
      </w:pPr>
    </w:p>
    <w:p w:rsidR="00DF0B87" w:rsidRPr="00BB14D9" w:rsidRDefault="00922E9A" w:rsidP="000F1E28">
      <w:pPr>
        <w:numPr>
          <w:ilvl w:val="0"/>
          <w:numId w:val="21"/>
        </w:numPr>
        <w:autoSpaceDE/>
        <w:autoSpaceDN/>
        <w:adjustRightInd/>
        <w:spacing w:after="0"/>
        <w:rPr>
          <w:rFonts w:cs="Arial"/>
          <w:lang w:val="en"/>
        </w:rPr>
      </w:pPr>
      <w:r>
        <w:rPr>
          <w:rFonts w:cs="Arial"/>
          <w:lang w:val="en"/>
        </w:rPr>
        <w:t>W</w:t>
      </w:r>
      <w:r w:rsidRPr="00BB14D9">
        <w:rPr>
          <w:rFonts w:cs="Arial"/>
          <w:lang w:val="en"/>
        </w:rPr>
        <w:t>here they are subject to a 12-week property disregard (</w:t>
      </w:r>
      <w:r>
        <w:rPr>
          <w:rFonts w:cs="Arial"/>
          <w:lang w:val="en"/>
        </w:rPr>
        <w:t xml:space="preserve">see the </w:t>
      </w:r>
      <w:hyperlink r:id="rId22" w:history="1">
        <w:r w:rsidRPr="000F1E28">
          <w:rPr>
            <w:rStyle w:val="Hyperlink"/>
            <w:lang w:val="en"/>
          </w:rPr>
          <w:t>Deferred Payments PPG</w:t>
        </w:r>
      </w:hyperlink>
      <w:r>
        <w:rPr>
          <w:rFonts w:cs="Arial"/>
          <w:lang w:val="en"/>
        </w:rPr>
        <w:t xml:space="preserve"> for mo</w:t>
      </w:r>
      <w:r>
        <w:rPr>
          <w:rFonts w:cs="Arial"/>
          <w:lang w:val="en"/>
        </w:rPr>
        <w:t>re information on the disregard</w:t>
      </w:r>
      <w:r w:rsidRPr="00BB14D9">
        <w:rPr>
          <w:rFonts w:cs="Arial"/>
          <w:lang w:val="en"/>
        </w:rPr>
        <w:t>)</w:t>
      </w:r>
    </w:p>
    <w:p w:rsidR="00DF0B87" w:rsidRPr="00BB14D9" w:rsidRDefault="00922E9A" w:rsidP="000F1E28">
      <w:pPr>
        <w:numPr>
          <w:ilvl w:val="0"/>
          <w:numId w:val="21"/>
        </w:numPr>
        <w:autoSpaceDE/>
        <w:autoSpaceDN/>
        <w:adjustRightInd/>
        <w:spacing w:before="100" w:beforeAutospacing="1" w:after="100" w:afterAutospacing="1"/>
        <w:rPr>
          <w:rFonts w:cs="Arial"/>
          <w:lang w:val="en"/>
        </w:rPr>
      </w:pPr>
      <w:r>
        <w:rPr>
          <w:rFonts w:cs="Arial"/>
          <w:lang w:val="en"/>
        </w:rPr>
        <w:t>W</w:t>
      </w:r>
      <w:r w:rsidRPr="00BB14D9">
        <w:rPr>
          <w:rFonts w:cs="Arial"/>
          <w:lang w:val="en"/>
        </w:rPr>
        <w:t xml:space="preserve">here they have a </w:t>
      </w:r>
      <w:hyperlink r:id="rId23" w:history="1">
        <w:r>
          <w:rPr>
            <w:rStyle w:val="Hyperlink"/>
            <w:lang w:val="en"/>
          </w:rPr>
          <w:t>D</w:t>
        </w:r>
        <w:r w:rsidRPr="000F1E28">
          <w:rPr>
            <w:rStyle w:val="Hyperlink"/>
            <w:lang w:val="en"/>
          </w:rPr>
          <w:t xml:space="preserve">eferred </w:t>
        </w:r>
        <w:r>
          <w:rPr>
            <w:rStyle w:val="Hyperlink"/>
            <w:lang w:val="en"/>
          </w:rPr>
          <w:t>Payment A</w:t>
        </w:r>
        <w:r w:rsidRPr="000F1E28">
          <w:rPr>
            <w:rStyle w:val="Hyperlink"/>
            <w:lang w:val="en"/>
          </w:rPr>
          <w:t>greement</w:t>
        </w:r>
      </w:hyperlink>
      <w:r w:rsidRPr="00BB14D9">
        <w:rPr>
          <w:rFonts w:cs="Arial"/>
          <w:lang w:val="en"/>
        </w:rPr>
        <w:t xml:space="preserve"> in place with the local authority. Where this is the case, the terms of the agreement </w:t>
      </w:r>
      <w:r>
        <w:rPr>
          <w:rFonts w:cs="Arial"/>
          <w:lang w:val="en"/>
        </w:rPr>
        <w:t>should reflect this arrangement</w:t>
      </w:r>
      <w:r w:rsidRPr="00BB14D9">
        <w:rPr>
          <w:rFonts w:cs="Arial"/>
          <w:lang w:val="en"/>
        </w:rPr>
        <w:t>.</w:t>
      </w:r>
      <w:r>
        <w:rPr>
          <w:rFonts w:cs="Arial"/>
          <w:lang w:val="en"/>
        </w:rPr>
        <w:t xml:space="preserve"> </w:t>
      </w:r>
      <w:hyperlink r:id="rId24" w:history="1">
        <w:r w:rsidRPr="005B62A9">
          <w:rPr>
            <w:rStyle w:val="Hyperlink"/>
            <w:lang w:val="en"/>
          </w:rPr>
          <w:t>A fact sheet on deferred payments is also available.</w:t>
        </w:r>
      </w:hyperlink>
      <w:r>
        <w:rPr>
          <w:rFonts w:cs="Arial"/>
          <w:lang w:val="en"/>
        </w:rPr>
        <w:t xml:space="preserve"> </w:t>
      </w:r>
    </w:p>
    <w:p w:rsidR="00FC1D54" w:rsidRPr="00F10009" w:rsidRDefault="00922E9A" w:rsidP="000F1E28">
      <w:pPr>
        <w:numPr>
          <w:ilvl w:val="0"/>
          <w:numId w:val="21"/>
        </w:numPr>
        <w:autoSpaceDE/>
        <w:autoSpaceDN/>
        <w:adjustRightInd/>
        <w:spacing w:after="0"/>
        <w:rPr>
          <w:rFonts w:cs="Arial"/>
          <w:lang w:val="en"/>
        </w:rPr>
      </w:pPr>
      <w:r>
        <w:rPr>
          <w:rFonts w:cs="Arial"/>
          <w:lang w:val="en"/>
        </w:rPr>
        <w:t>W</w:t>
      </w:r>
      <w:r w:rsidRPr="00BB14D9">
        <w:rPr>
          <w:rFonts w:cs="Arial"/>
          <w:lang w:val="en"/>
        </w:rPr>
        <w:t>here they are receivin</w:t>
      </w:r>
      <w:r>
        <w:rPr>
          <w:rFonts w:cs="Arial"/>
          <w:lang w:val="en"/>
        </w:rPr>
        <w:t xml:space="preserve">g accommodation provided under Section </w:t>
      </w:r>
      <w:r w:rsidRPr="00BB14D9">
        <w:rPr>
          <w:rFonts w:cs="Arial"/>
          <w:lang w:val="en"/>
        </w:rPr>
        <w:t>117 for mental health aftercare</w:t>
      </w:r>
      <w:r>
        <w:rPr>
          <w:rFonts w:cs="Arial"/>
          <w:lang w:val="en"/>
        </w:rPr>
        <w:t xml:space="preserve"> under the Mental Health Act (see Section 3.12 below)</w:t>
      </w:r>
      <w:r>
        <w:rPr>
          <w:rFonts w:cs="Arial"/>
          <w:lang w:val="en"/>
        </w:rPr>
        <w:t>.</w:t>
      </w:r>
    </w:p>
    <w:p w:rsidR="00FC1D54" w:rsidRDefault="00922E9A" w:rsidP="000F1E28">
      <w:pPr>
        <w:spacing w:after="0"/>
        <w:rPr>
          <w:color w:val="1F497D"/>
        </w:rPr>
      </w:pPr>
    </w:p>
    <w:p w:rsidR="00FE71C2" w:rsidRPr="009F52CD" w:rsidRDefault="00922E9A" w:rsidP="00FE71C2">
      <w:pPr>
        <w:pStyle w:val="Default"/>
        <w:jc w:val="both"/>
        <w:rPr>
          <w:bCs/>
          <w:color w:val="auto"/>
        </w:rPr>
      </w:pPr>
      <w:r w:rsidRPr="009F52CD">
        <w:rPr>
          <w:bCs/>
          <w:color w:val="auto"/>
        </w:rPr>
        <w:t xml:space="preserve">If </w:t>
      </w:r>
      <w:r>
        <w:rPr>
          <w:bCs/>
          <w:color w:val="auto"/>
        </w:rPr>
        <w:t>a</w:t>
      </w:r>
      <w:r w:rsidRPr="009F52CD">
        <w:rPr>
          <w:bCs/>
          <w:color w:val="auto"/>
        </w:rPr>
        <w:t xml:space="preserve"> third party agreement is</w:t>
      </w:r>
      <w:r>
        <w:rPr>
          <w:bCs/>
          <w:color w:val="auto"/>
        </w:rPr>
        <w:t xml:space="preserve"> put in place on a</w:t>
      </w:r>
      <w:r w:rsidRPr="009F52CD">
        <w:rPr>
          <w:bCs/>
          <w:color w:val="auto"/>
        </w:rPr>
        <w:t xml:space="preserve"> temporary </w:t>
      </w:r>
      <w:r>
        <w:rPr>
          <w:bCs/>
          <w:color w:val="auto"/>
        </w:rPr>
        <w:t xml:space="preserve">basis </w:t>
      </w:r>
      <w:r w:rsidRPr="009F52CD">
        <w:rPr>
          <w:bCs/>
          <w:color w:val="auto"/>
        </w:rPr>
        <w:t xml:space="preserve">until a </w:t>
      </w:r>
      <w:hyperlink r:id="rId25" w:history="1">
        <w:r>
          <w:rPr>
            <w:rStyle w:val="Hyperlink"/>
            <w:bCs/>
          </w:rPr>
          <w:t>D</w:t>
        </w:r>
        <w:r w:rsidRPr="00C3072D">
          <w:rPr>
            <w:rStyle w:val="Hyperlink"/>
            <w:bCs/>
          </w:rPr>
          <w:t xml:space="preserve">eferred </w:t>
        </w:r>
        <w:r>
          <w:rPr>
            <w:rStyle w:val="Hyperlink"/>
            <w:bCs/>
          </w:rPr>
          <w:t>Payment A</w:t>
        </w:r>
        <w:r w:rsidRPr="00C3072D">
          <w:rPr>
            <w:rStyle w:val="Hyperlink"/>
            <w:bCs/>
          </w:rPr>
          <w:t>greement (DPA)</w:t>
        </w:r>
      </w:hyperlink>
      <w:r w:rsidRPr="009F52CD">
        <w:rPr>
          <w:bCs/>
          <w:color w:val="auto"/>
        </w:rPr>
        <w:t xml:space="preserve"> is entered into and accepted then the third party payment must continue to be paid until the DPA is finalised.  If the </w:t>
      </w:r>
      <w:r>
        <w:rPr>
          <w:bCs/>
          <w:color w:val="auto"/>
        </w:rPr>
        <w:t xml:space="preserve">resulting </w:t>
      </w:r>
      <w:r w:rsidRPr="009F52CD">
        <w:rPr>
          <w:bCs/>
          <w:color w:val="auto"/>
        </w:rPr>
        <w:t>first party agreement is then backdated any third party overpayment will be refunded.</w:t>
      </w:r>
    </w:p>
    <w:p w:rsidR="000F1E28" w:rsidRDefault="00922E9A" w:rsidP="000F1E28">
      <w:pPr>
        <w:spacing w:after="0"/>
        <w:rPr>
          <w:color w:val="1F497D"/>
        </w:rPr>
      </w:pPr>
    </w:p>
    <w:p w:rsidR="005F7FE7" w:rsidRDefault="00922E9A" w:rsidP="000F1E28">
      <w:pPr>
        <w:spacing w:after="0"/>
        <w:rPr>
          <w:color w:val="1F497D"/>
        </w:rPr>
      </w:pPr>
    </w:p>
    <w:p w:rsidR="007E2E14" w:rsidRDefault="00922E9A" w:rsidP="007E2E14">
      <w:pPr>
        <w:spacing w:after="0"/>
        <w:rPr>
          <w:b/>
          <w:color w:val="auto"/>
        </w:rPr>
      </w:pPr>
      <w:r w:rsidRPr="000B111C">
        <w:rPr>
          <w:b/>
          <w:color w:val="auto"/>
        </w:rPr>
        <w:t>3.12</w:t>
      </w:r>
      <w:r w:rsidRPr="000B111C">
        <w:rPr>
          <w:b/>
          <w:color w:val="auto"/>
        </w:rPr>
        <w:tab/>
        <w:t>Choice of accommodation and after</w:t>
      </w:r>
      <w:r w:rsidRPr="000B111C">
        <w:rPr>
          <w:b/>
          <w:color w:val="auto"/>
        </w:rPr>
        <w:t>-care</w:t>
      </w:r>
      <w:r w:rsidRPr="000B111C">
        <w:rPr>
          <w:b/>
          <w:color w:val="auto"/>
        </w:rPr>
        <w:t xml:space="preserve"> under the Mental Health Act </w:t>
      </w:r>
    </w:p>
    <w:p w:rsidR="007E2E14" w:rsidRDefault="00922E9A" w:rsidP="007E2E14">
      <w:pPr>
        <w:spacing w:after="0"/>
        <w:rPr>
          <w:lang w:val="en"/>
        </w:rPr>
      </w:pPr>
    </w:p>
    <w:p w:rsidR="00C20E88" w:rsidRDefault="00922E9A" w:rsidP="000F1E28">
      <w:pPr>
        <w:spacing w:after="0"/>
        <w:rPr>
          <w:lang w:val="en"/>
        </w:rPr>
      </w:pPr>
      <w:r>
        <w:rPr>
          <w:lang w:val="en"/>
        </w:rPr>
        <w:t>People who receive mental health after-care enjoy broadly the same rights to choice of accommodation as someone who receives care and support under the Care Act 2014. See the Choice of Accommodation PPG for more informat</w:t>
      </w:r>
      <w:r>
        <w:rPr>
          <w:lang w:val="en"/>
        </w:rPr>
        <w:t>ion.</w:t>
      </w:r>
    </w:p>
    <w:p w:rsidR="00C20E88" w:rsidRDefault="00922E9A" w:rsidP="007E2E14">
      <w:pPr>
        <w:spacing w:after="0"/>
        <w:rPr>
          <w:lang w:val="en"/>
        </w:rPr>
      </w:pPr>
    </w:p>
    <w:p w:rsidR="007E2E14" w:rsidRDefault="00922E9A" w:rsidP="007E2E14">
      <w:pPr>
        <w:spacing w:after="0"/>
        <w:rPr>
          <w:lang w:val="en"/>
        </w:rPr>
      </w:pPr>
      <w:r>
        <w:rPr>
          <w:lang w:val="en"/>
        </w:rPr>
        <w:t>But some differences arise because after</w:t>
      </w:r>
      <w:r>
        <w:rPr>
          <w:lang w:val="en"/>
        </w:rPr>
        <w:t>-care is provided free of charge. Also, because</w:t>
      </w:r>
      <w:r>
        <w:rPr>
          <w:lang w:val="en"/>
        </w:rPr>
        <w:t xml:space="preserve"> the legislative requirement for a care and support plan under the Care Act 2014 does not apply to section 117 after-care, the care plan should instead be drawn up under guidance on the Care Programme Approach (CPA). </w:t>
      </w:r>
    </w:p>
    <w:p w:rsidR="0060618F" w:rsidRDefault="00922E9A" w:rsidP="007E2E14">
      <w:pPr>
        <w:spacing w:after="0"/>
        <w:rPr>
          <w:lang w:val="en"/>
        </w:rPr>
      </w:pPr>
    </w:p>
    <w:p w:rsidR="007E2E14" w:rsidRDefault="00922E9A" w:rsidP="007E2E14">
      <w:pPr>
        <w:spacing w:after="0"/>
        <w:rPr>
          <w:lang w:val="en"/>
        </w:rPr>
      </w:pPr>
      <w:r>
        <w:rPr>
          <w:lang w:val="en"/>
        </w:rPr>
        <w:lastRenderedPageBreak/>
        <w:t>Care planning under the CPA should, i</w:t>
      </w:r>
      <w:r>
        <w:rPr>
          <w:lang w:val="en"/>
        </w:rPr>
        <w:t>f accommodation is an issue, include identifying the type of accommodation which is suitable for the person’s needs and affording them the right to choice of accommodation set out in the regulations made under section 117A. The person should be fully invol</w:t>
      </w:r>
      <w:r>
        <w:rPr>
          <w:lang w:val="en"/>
        </w:rPr>
        <w:t>ved in the care planning process.</w:t>
      </w:r>
    </w:p>
    <w:p w:rsidR="007E2E14" w:rsidRDefault="00922E9A" w:rsidP="007E2E14">
      <w:pPr>
        <w:spacing w:after="0"/>
        <w:rPr>
          <w:lang w:val="en"/>
        </w:rPr>
      </w:pPr>
    </w:p>
    <w:p w:rsidR="007E2E14" w:rsidRDefault="00922E9A" w:rsidP="005B62A9">
      <w:pPr>
        <w:spacing w:after="0"/>
        <w:rPr>
          <w:rFonts w:cs="Arial"/>
          <w:color w:val="auto"/>
          <w:lang w:val="en"/>
        </w:rPr>
      </w:pPr>
      <w:r w:rsidRPr="007E2E14">
        <w:rPr>
          <w:rFonts w:cs="Arial"/>
          <w:color w:val="auto"/>
          <w:lang w:val="en"/>
        </w:rPr>
        <w:t>An adult has the right to choose accommodation provided that:</w:t>
      </w:r>
    </w:p>
    <w:p w:rsidR="007E2E14" w:rsidRPr="007E2E14" w:rsidRDefault="00922E9A" w:rsidP="005B62A9">
      <w:pPr>
        <w:spacing w:after="0"/>
        <w:rPr>
          <w:lang w:val="en"/>
        </w:rPr>
      </w:pPr>
    </w:p>
    <w:p w:rsidR="007E2E14" w:rsidRDefault="00922E9A" w:rsidP="005B62A9">
      <w:pPr>
        <w:numPr>
          <w:ilvl w:val="0"/>
          <w:numId w:val="22"/>
        </w:numPr>
        <w:autoSpaceDE/>
        <w:autoSpaceDN/>
        <w:adjustRightInd/>
        <w:spacing w:after="0"/>
        <w:rPr>
          <w:lang w:val="en"/>
        </w:rPr>
      </w:pPr>
      <w:r>
        <w:rPr>
          <w:lang w:val="en"/>
        </w:rPr>
        <w:t>the preferred accommodation is of the same type that the county council has decided to provide or arrange</w:t>
      </w:r>
    </w:p>
    <w:p w:rsidR="007E2E14" w:rsidRDefault="00922E9A" w:rsidP="005B62A9">
      <w:pPr>
        <w:numPr>
          <w:ilvl w:val="0"/>
          <w:numId w:val="22"/>
        </w:numPr>
        <w:autoSpaceDE/>
        <w:autoSpaceDN/>
        <w:adjustRightInd/>
        <w:spacing w:before="100" w:beforeAutospacing="1" w:after="100" w:afterAutospacing="1"/>
        <w:rPr>
          <w:lang w:val="en"/>
        </w:rPr>
      </w:pPr>
      <w:r>
        <w:rPr>
          <w:lang w:val="en"/>
        </w:rPr>
        <w:t>it is suitable for the person’s needs</w:t>
      </w:r>
    </w:p>
    <w:p w:rsidR="007E2E14" w:rsidRDefault="00922E9A" w:rsidP="005B62A9">
      <w:pPr>
        <w:numPr>
          <w:ilvl w:val="0"/>
          <w:numId w:val="22"/>
        </w:numPr>
        <w:autoSpaceDE/>
        <w:autoSpaceDN/>
        <w:adjustRightInd/>
        <w:spacing w:before="100" w:beforeAutospacing="1" w:after="100" w:afterAutospacing="1"/>
        <w:rPr>
          <w:lang w:val="en"/>
        </w:rPr>
      </w:pPr>
      <w:r>
        <w:rPr>
          <w:lang w:val="en"/>
        </w:rPr>
        <w:t>it is availabl</w:t>
      </w:r>
      <w:r>
        <w:rPr>
          <w:lang w:val="en"/>
        </w:rPr>
        <w:t xml:space="preserve">e (see </w:t>
      </w:r>
      <w:r>
        <w:rPr>
          <w:lang w:val="en"/>
        </w:rPr>
        <w:t xml:space="preserve">the </w:t>
      </w:r>
      <w:r>
        <w:rPr>
          <w:lang w:val="en"/>
        </w:rPr>
        <w:t xml:space="preserve">Choice of Accommodation PPG for more information on </w:t>
      </w:r>
      <w:r w:rsidRPr="00E5589D">
        <w:rPr>
          <w:rFonts w:cs="Arial"/>
          <w:lang w:val="en"/>
        </w:rPr>
        <w:t>‘</w:t>
      </w:r>
      <w:r>
        <w:rPr>
          <w:rFonts w:cs="Arial"/>
          <w:lang w:val="en"/>
        </w:rPr>
        <w:t>availability</w:t>
      </w:r>
      <w:r w:rsidRPr="00E5589D">
        <w:rPr>
          <w:rFonts w:eastAsia="Cambria" w:cs="Arial"/>
          <w:color w:val="auto"/>
          <w:lang w:eastAsia="en-GB"/>
        </w:rPr>
        <w:t>’</w:t>
      </w:r>
      <w:r>
        <w:rPr>
          <w:lang w:val="en"/>
        </w:rPr>
        <w:t>) for mental health after-care purposes (‘assessed needs’ means needs identified in the CPA care plan)</w:t>
      </w:r>
    </w:p>
    <w:p w:rsidR="007E2E14" w:rsidRDefault="00922E9A" w:rsidP="005B62A9">
      <w:pPr>
        <w:numPr>
          <w:ilvl w:val="0"/>
          <w:numId w:val="22"/>
        </w:numPr>
        <w:autoSpaceDE/>
        <w:autoSpaceDN/>
        <w:adjustRightInd/>
        <w:spacing w:after="0"/>
        <w:rPr>
          <w:lang w:val="en"/>
        </w:rPr>
      </w:pPr>
      <w:r>
        <w:rPr>
          <w:lang w:val="en"/>
        </w:rPr>
        <w:t>where the accommodation is not provided by the local authority, the provider</w:t>
      </w:r>
      <w:r>
        <w:rPr>
          <w:lang w:val="en"/>
        </w:rPr>
        <w:t xml:space="preserve"> of the accommodation agrees to provide the accommodation to the person on the local authority’s terms (see guidance in para. 18)</w:t>
      </w:r>
      <w:r>
        <w:rPr>
          <w:lang w:val="en"/>
        </w:rPr>
        <w:t>.</w:t>
      </w:r>
    </w:p>
    <w:p w:rsidR="00C20E88" w:rsidRDefault="00922E9A" w:rsidP="00C20E88">
      <w:pPr>
        <w:autoSpaceDE/>
        <w:autoSpaceDN/>
        <w:adjustRightInd/>
        <w:spacing w:after="0"/>
        <w:ind w:left="720"/>
        <w:jc w:val="left"/>
        <w:rPr>
          <w:lang w:val="en"/>
        </w:rPr>
      </w:pPr>
    </w:p>
    <w:p w:rsidR="007E2E14" w:rsidRPr="00C20E88" w:rsidRDefault="00922E9A" w:rsidP="005B62A9">
      <w:pPr>
        <w:pStyle w:val="NormalWeb"/>
        <w:spacing w:after="0" w:line="240" w:lineRule="auto"/>
        <w:jc w:val="both"/>
        <w:rPr>
          <w:rFonts w:ascii="Arial" w:hAnsi="Arial" w:cs="Arial"/>
          <w:lang w:val="en"/>
        </w:rPr>
      </w:pPr>
      <w:r w:rsidRPr="00C20E88">
        <w:rPr>
          <w:rFonts w:ascii="Arial" w:hAnsi="Arial" w:cs="Arial"/>
          <w:lang w:val="en"/>
        </w:rPr>
        <w:t xml:space="preserve">Where the cost of the person’s preferred accommodation is more than the </w:t>
      </w:r>
      <w:r w:rsidRPr="00C20E88">
        <w:rPr>
          <w:rFonts w:ascii="Arial" w:hAnsi="Arial" w:cs="Arial"/>
          <w:lang w:val="en"/>
        </w:rPr>
        <w:t>county council</w:t>
      </w:r>
      <w:r w:rsidRPr="00C20E88">
        <w:rPr>
          <w:rFonts w:ascii="Arial" w:hAnsi="Arial" w:cs="Arial"/>
          <w:lang w:val="en"/>
        </w:rPr>
        <w:t xml:space="preserve"> would provide in a personal budget or local mental health after-care limit to meet the person’s needs, then the </w:t>
      </w:r>
      <w:r w:rsidRPr="00C20E88">
        <w:rPr>
          <w:rFonts w:ascii="Arial" w:hAnsi="Arial" w:cs="Arial"/>
          <w:lang w:val="en"/>
        </w:rPr>
        <w:t>county council</w:t>
      </w:r>
      <w:r w:rsidRPr="00C20E88">
        <w:rPr>
          <w:rFonts w:ascii="Arial" w:hAnsi="Arial" w:cs="Arial"/>
          <w:lang w:val="en"/>
        </w:rPr>
        <w:t xml:space="preserve"> </w:t>
      </w:r>
      <w:r w:rsidRPr="00C20E88">
        <w:rPr>
          <w:rStyle w:val="Strong"/>
          <w:rFonts w:ascii="Arial" w:hAnsi="Arial" w:cs="Arial"/>
          <w:lang w:val="en"/>
        </w:rPr>
        <w:t>must</w:t>
      </w:r>
      <w:r w:rsidRPr="00C20E88">
        <w:rPr>
          <w:rFonts w:ascii="Arial" w:hAnsi="Arial" w:cs="Arial"/>
          <w:lang w:val="en"/>
        </w:rPr>
        <w:t xml:space="preserve"> arrange for them to be placed there, provided that either the person or a third party is willing and able to meet the additional cost.</w:t>
      </w:r>
    </w:p>
    <w:p w:rsidR="00C20E88" w:rsidRDefault="00922E9A" w:rsidP="00C20E88">
      <w:pPr>
        <w:spacing w:after="0"/>
        <w:rPr>
          <w:lang w:val="en"/>
        </w:rPr>
      </w:pPr>
    </w:p>
    <w:p w:rsidR="00C20E88" w:rsidRDefault="00922E9A" w:rsidP="00C20E88">
      <w:pPr>
        <w:spacing w:after="0"/>
        <w:rPr>
          <w:lang w:val="en"/>
        </w:rPr>
      </w:pPr>
      <w:r>
        <w:rPr>
          <w:lang w:val="en"/>
        </w:rPr>
        <w:t xml:space="preserve">The same guidance and procedures contained in Section 3 apply where the adult receiving section 117 after-care chooses </w:t>
      </w:r>
      <w:r>
        <w:rPr>
          <w:lang w:val="en"/>
        </w:rPr>
        <w:t xml:space="preserve">more expensive accommodation. </w:t>
      </w:r>
      <w:r>
        <w:rPr>
          <w:lang w:val="en"/>
        </w:rPr>
        <w:t xml:space="preserve">For the purposes of section 117 after-care, however, references to a </w:t>
      </w:r>
      <w:r w:rsidRPr="00E5589D">
        <w:rPr>
          <w:rFonts w:cs="Arial"/>
          <w:lang w:val="en"/>
        </w:rPr>
        <w:t>‘</w:t>
      </w:r>
      <w:r>
        <w:rPr>
          <w:rFonts w:cs="Arial"/>
          <w:lang w:val="en"/>
        </w:rPr>
        <w:t>third party</w:t>
      </w:r>
      <w:r w:rsidRPr="00E5589D">
        <w:rPr>
          <w:rFonts w:eastAsia="Cambria" w:cs="Arial"/>
          <w:color w:val="auto"/>
          <w:lang w:eastAsia="en-GB"/>
        </w:rPr>
        <w:t>’</w:t>
      </w:r>
      <w:r>
        <w:rPr>
          <w:rFonts w:eastAsia="Cambria" w:cs="Arial"/>
          <w:color w:val="auto"/>
          <w:lang w:eastAsia="en-GB"/>
        </w:rPr>
        <w:t xml:space="preserve"> </w:t>
      </w:r>
      <w:r>
        <w:rPr>
          <w:lang w:val="en"/>
        </w:rPr>
        <w:t xml:space="preserve">should be read as including the adult receiving the after-care (because an adult can also meet the additional cost when </w:t>
      </w:r>
      <w:r>
        <w:rPr>
          <w:lang w:val="en"/>
        </w:rPr>
        <w:t>the county council</w:t>
      </w:r>
      <w:r>
        <w:rPr>
          <w:lang w:val="en"/>
        </w:rPr>
        <w:t xml:space="preserve"> is p</w:t>
      </w:r>
      <w:r>
        <w:rPr>
          <w:lang w:val="en"/>
        </w:rPr>
        <w:t>roviding, or arranging for the provision of accommodation in discharge of the after-care duty).</w:t>
      </w:r>
    </w:p>
    <w:p w:rsidR="00C20E88" w:rsidRDefault="00922E9A" w:rsidP="00C20E88">
      <w:pPr>
        <w:spacing w:after="0"/>
        <w:rPr>
          <w:lang w:val="en"/>
        </w:rPr>
      </w:pPr>
    </w:p>
    <w:p w:rsidR="007E2E14" w:rsidRPr="00C20E88" w:rsidRDefault="00922E9A" w:rsidP="000C3C8C">
      <w:pPr>
        <w:spacing w:after="0"/>
        <w:rPr>
          <w:lang w:val="en"/>
        </w:rPr>
      </w:pPr>
      <w:r>
        <w:rPr>
          <w:lang w:val="en"/>
        </w:rPr>
        <w:t>In securing the funds needed to meet the additional cost, one of the following will apply:</w:t>
      </w:r>
    </w:p>
    <w:p w:rsidR="007E2E14" w:rsidRDefault="00922E9A" w:rsidP="000C3C8C">
      <w:pPr>
        <w:numPr>
          <w:ilvl w:val="0"/>
          <w:numId w:val="23"/>
        </w:numPr>
        <w:autoSpaceDE/>
        <w:autoSpaceDN/>
        <w:adjustRightInd/>
        <w:spacing w:after="0"/>
        <w:rPr>
          <w:lang w:val="en"/>
        </w:rPr>
      </w:pPr>
      <w:r>
        <w:rPr>
          <w:lang w:val="en"/>
        </w:rPr>
        <w:t>the county council may agree with the person and the provider, and i</w:t>
      </w:r>
      <w:r>
        <w:rPr>
          <w:lang w:val="en"/>
        </w:rPr>
        <w:t>n cases where a third party is paying the ‘top-up’, agree with that third party, that payment for the additional cost can be made directly to the provider with the local authority paying the remainder</w:t>
      </w:r>
      <w:r>
        <w:rPr>
          <w:lang w:val="en"/>
        </w:rPr>
        <w:t>.</w:t>
      </w:r>
    </w:p>
    <w:p w:rsidR="0016349E" w:rsidRDefault="00922E9A" w:rsidP="000C3C8C">
      <w:pPr>
        <w:numPr>
          <w:ilvl w:val="0"/>
          <w:numId w:val="23"/>
        </w:numPr>
        <w:autoSpaceDE/>
        <w:autoSpaceDN/>
        <w:adjustRightInd/>
        <w:spacing w:after="0"/>
        <w:rPr>
          <w:lang w:val="en"/>
        </w:rPr>
      </w:pPr>
      <w:r>
        <w:rPr>
          <w:lang w:val="en"/>
        </w:rPr>
        <w:t>the person or the third party pays the ‘top-up’ amount</w:t>
      </w:r>
      <w:r>
        <w:rPr>
          <w:lang w:val="en"/>
        </w:rPr>
        <w:t xml:space="preserve"> to the </w:t>
      </w:r>
      <w:r>
        <w:rPr>
          <w:lang w:val="en"/>
        </w:rPr>
        <w:t>county council.</w:t>
      </w:r>
      <w:r>
        <w:rPr>
          <w:lang w:val="en"/>
        </w:rPr>
        <w:t xml:space="preserve"> The </w:t>
      </w:r>
      <w:r>
        <w:rPr>
          <w:lang w:val="en"/>
        </w:rPr>
        <w:t>county council</w:t>
      </w:r>
      <w:r>
        <w:rPr>
          <w:lang w:val="en"/>
        </w:rPr>
        <w:t xml:space="preserve"> then pays the full amount to the provider</w:t>
      </w:r>
      <w:r>
        <w:rPr>
          <w:lang w:val="en"/>
        </w:rPr>
        <w:t>.</w:t>
      </w:r>
    </w:p>
    <w:p w:rsidR="004E663D" w:rsidRDefault="00922E9A" w:rsidP="00454297">
      <w:pPr>
        <w:autoSpaceDE/>
        <w:autoSpaceDN/>
        <w:adjustRightInd/>
        <w:spacing w:after="0"/>
        <w:jc w:val="left"/>
        <w:rPr>
          <w:lang w:val="en"/>
        </w:rPr>
      </w:pPr>
    </w:p>
    <w:p w:rsidR="00454297" w:rsidRPr="004E663D" w:rsidRDefault="00922E9A" w:rsidP="00454297">
      <w:pPr>
        <w:autoSpaceDE/>
        <w:autoSpaceDN/>
        <w:adjustRightInd/>
        <w:spacing w:after="0"/>
        <w:jc w:val="left"/>
        <w:rPr>
          <w:lang w:val="en"/>
        </w:rPr>
      </w:pPr>
    </w:p>
    <w:p w:rsidR="00DD5CDC" w:rsidRDefault="00922E9A" w:rsidP="004E663D">
      <w:pPr>
        <w:spacing w:after="0"/>
        <w:rPr>
          <w:rFonts w:cs="Arial"/>
          <w:b/>
          <w:lang w:val="en"/>
        </w:rPr>
      </w:pPr>
      <w:r w:rsidRPr="00C20E88">
        <w:rPr>
          <w:b/>
          <w:lang w:val="en"/>
        </w:rPr>
        <w:t>3.1</w:t>
      </w:r>
      <w:r>
        <w:rPr>
          <w:b/>
          <w:lang w:val="en"/>
        </w:rPr>
        <w:t>3</w:t>
      </w:r>
      <w:r>
        <w:rPr>
          <w:b/>
          <w:lang w:val="en"/>
        </w:rPr>
        <w:tab/>
      </w:r>
      <w:r w:rsidRPr="00DD5CDC">
        <w:rPr>
          <w:rFonts w:cs="Arial"/>
          <w:b/>
          <w:lang w:val="en"/>
        </w:rPr>
        <w:t>Complaints</w:t>
      </w:r>
    </w:p>
    <w:p w:rsidR="00DD5CDC" w:rsidRDefault="00922E9A" w:rsidP="00242E42">
      <w:pPr>
        <w:pStyle w:val="NormalWeb"/>
        <w:spacing w:after="0" w:line="240" w:lineRule="auto"/>
        <w:rPr>
          <w:rFonts w:ascii="Arial" w:hAnsi="Arial" w:cs="Arial"/>
          <w:b/>
          <w:lang w:val="en"/>
        </w:rPr>
      </w:pPr>
    </w:p>
    <w:p w:rsidR="00391B05" w:rsidRDefault="00922E9A" w:rsidP="00454297">
      <w:pPr>
        <w:pStyle w:val="NormalWeb"/>
        <w:spacing w:after="0" w:line="240" w:lineRule="auto"/>
        <w:jc w:val="both"/>
        <w:rPr>
          <w:rFonts w:ascii="Arial" w:hAnsi="Arial" w:cs="Arial"/>
          <w:lang w:val="en"/>
        </w:rPr>
      </w:pPr>
      <w:r w:rsidRPr="00DD5CDC">
        <w:rPr>
          <w:rFonts w:ascii="Arial" w:hAnsi="Arial" w:cs="Arial"/>
          <w:lang w:val="en"/>
        </w:rPr>
        <w:t>Complaints about how choice or any ‘top-up’ arrangement is exercise</w:t>
      </w:r>
      <w:r>
        <w:rPr>
          <w:rFonts w:ascii="Arial" w:hAnsi="Arial" w:cs="Arial"/>
          <w:lang w:val="en"/>
        </w:rPr>
        <w:t>d</w:t>
      </w:r>
      <w:r w:rsidRPr="00DD5CDC">
        <w:rPr>
          <w:rFonts w:ascii="Arial" w:hAnsi="Arial" w:cs="Arial"/>
          <w:lang w:val="en"/>
        </w:rPr>
        <w:t xml:space="preserve"> by the </w:t>
      </w:r>
      <w:r>
        <w:rPr>
          <w:rFonts w:ascii="Arial" w:hAnsi="Arial" w:cs="Arial"/>
          <w:lang w:val="en"/>
        </w:rPr>
        <w:t xml:space="preserve">county council </w:t>
      </w:r>
      <w:r w:rsidRPr="00DD5CDC">
        <w:rPr>
          <w:rFonts w:ascii="Arial" w:hAnsi="Arial" w:cs="Arial"/>
          <w:lang w:val="en"/>
        </w:rPr>
        <w:t xml:space="preserve">fall within the scope of </w:t>
      </w:r>
      <w:r>
        <w:rPr>
          <w:rFonts w:ascii="Arial" w:hAnsi="Arial" w:cs="Arial"/>
          <w:lang w:val="en"/>
        </w:rPr>
        <w:t xml:space="preserve">the </w:t>
      </w:r>
      <w:hyperlink r:id="rId26" w:history="1">
        <w:r w:rsidRPr="003D42AD">
          <w:rPr>
            <w:rStyle w:val="Hyperlink"/>
            <w:rFonts w:ascii="Arial" w:hAnsi="Arial"/>
            <w:lang w:val="en"/>
          </w:rPr>
          <w:t>county council's statutory complaints procedure</w:t>
        </w:r>
        <w:r w:rsidRPr="003D42AD">
          <w:rPr>
            <w:rStyle w:val="Hyperlink"/>
            <w:rFonts w:ascii="Arial" w:hAnsi="Arial"/>
            <w:lang w:val="en"/>
          </w:rPr>
          <w:t>.</w:t>
        </w:r>
      </w:hyperlink>
      <w:r>
        <w:rPr>
          <w:rFonts w:ascii="Arial" w:hAnsi="Arial" w:cs="Arial"/>
          <w:lang w:val="en"/>
        </w:rPr>
        <w:t xml:space="preserve"> </w:t>
      </w:r>
      <w:r>
        <w:rPr>
          <w:rFonts w:ascii="Arial" w:hAnsi="Arial" w:cs="Arial"/>
          <w:lang w:val="en"/>
        </w:rPr>
        <w:t xml:space="preserve"> </w:t>
      </w:r>
      <w:bookmarkStart w:id="6" w:name="_Toc426987062"/>
    </w:p>
    <w:p w:rsidR="005F7FE7" w:rsidRDefault="00922E9A" w:rsidP="00454297">
      <w:pPr>
        <w:pStyle w:val="NormalWeb"/>
        <w:spacing w:after="0" w:line="240" w:lineRule="auto"/>
        <w:jc w:val="both"/>
        <w:rPr>
          <w:rFonts w:ascii="Arial" w:hAnsi="Arial" w:cs="Arial"/>
          <w:lang w:val="en"/>
        </w:rPr>
      </w:pPr>
    </w:p>
    <w:p w:rsidR="00922E9A" w:rsidRDefault="00922E9A" w:rsidP="00454297">
      <w:pPr>
        <w:pStyle w:val="NormalWeb"/>
        <w:spacing w:after="0" w:line="240" w:lineRule="auto"/>
        <w:jc w:val="both"/>
        <w:rPr>
          <w:rFonts w:ascii="Arial" w:hAnsi="Arial" w:cs="Arial"/>
          <w:lang w:val="en"/>
        </w:rPr>
      </w:pPr>
    </w:p>
    <w:p w:rsidR="00922E9A" w:rsidRDefault="00922E9A" w:rsidP="00454297">
      <w:pPr>
        <w:pStyle w:val="NormalWeb"/>
        <w:spacing w:after="0" w:line="240" w:lineRule="auto"/>
        <w:jc w:val="both"/>
        <w:rPr>
          <w:rFonts w:ascii="Arial" w:hAnsi="Arial" w:cs="Arial"/>
          <w:lang w:val="en"/>
        </w:rPr>
      </w:pPr>
    </w:p>
    <w:p w:rsidR="00922E9A" w:rsidRDefault="00922E9A" w:rsidP="00454297">
      <w:pPr>
        <w:pStyle w:val="NormalWeb"/>
        <w:spacing w:after="0" w:line="240" w:lineRule="auto"/>
        <w:jc w:val="both"/>
        <w:rPr>
          <w:rFonts w:ascii="Arial" w:hAnsi="Arial" w:cs="Arial"/>
          <w:lang w:val="en"/>
        </w:rPr>
      </w:pPr>
    </w:p>
    <w:p w:rsidR="00922E9A" w:rsidRDefault="00922E9A" w:rsidP="00454297">
      <w:pPr>
        <w:pStyle w:val="NormalWeb"/>
        <w:spacing w:after="0" w:line="240" w:lineRule="auto"/>
        <w:jc w:val="both"/>
        <w:rPr>
          <w:rFonts w:ascii="Arial" w:hAnsi="Arial" w:cs="Arial"/>
          <w:lang w:val="en"/>
        </w:rPr>
      </w:pPr>
    </w:p>
    <w:p w:rsidR="00922E9A" w:rsidRDefault="00922E9A" w:rsidP="00454297">
      <w:pPr>
        <w:pStyle w:val="NormalWeb"/>
        <w:spacing w:after="0" w:line="240" w:lineRule="auto"/>
        <w:jc w:val="both"/>
        <w:rPr>
          <w:rFonts w:ascii="Arial" w:hAnsi="Arial" w:cs="Arial"/>
          <w:lang w:val="en"/>
        </w:rPr>
      </w:pPr>
    </w:p>
    <w:p w:rsidR="00454297" w:rsidRPr="00454297" w:rsidRDefault="00922E9A" w:rsidP="00454297">
      <w:pPr>
        <w:pStyle w:val="NormalWeb"/>
        <w:spacing w:after="0" w:line="240" w:lineRule="auto"/>
        <w:jc w:val="both"/>
        <w:rPr>
          <w:rFonts w:ascii="Arial" w:hAnsi="Arial" w:cs="Arial"/>
          <w:b/>
          <w:sz w:val="28"/>
          <w:szCs w:val="28"/>
        </w:rPr>
      </w:pPr>
      <w:r>
        <w:rPr>
          <w:rFonts w:ascii="Arial" w:hAnsi="Arial" w:cs="Arial"/>
          <w:b/>
          <w:sz w:val="28"/>
          <w:szCs w:val="28"/>
        </w:rPr>
        <w:lastRenderedPageBreak/>
        <w:t>4</w:t>
      </w:r>
      <w:r w:rsidRPr="00454297">
        <w:rPr>
          <w:rFonts w:ascii="Arial" w:hAnsi="Arial" w:cs="Arial"/>
          <w:b/>
          <w:sz w:val="28"/>
          <w:szCs w:val="28"/>
        </w:rPr>
        <w:t xml:space="preserve">. </w:t>
      </w:r>
      <w:r w:rsidRPr="00454297">
        <w:rPr>
          <w:rFonts w:ascii="Arial" w:hAnsi="Arial" w:cs="Arial"/>
          <w:b/>
          <w:sz w:val="28"/>
          <w:szCs w:val="28"/>
        </w:rPr>
        <w:tab/>
        <w:t>RELATED DOCUMENTS</w:t>
      </w:r>
    </w:p>
    <w:p w:rsidR="00454297" w:rsidRPr="00454297" w:rsidRDefault="00922E9A" w:rsidP="00454297">
      <w:pPr>
        <w:pStyle w:val="NormalWeb"/>
        <w:spacing w:after="0" w:line="240" w:lineRule="auto"/>
        <w:jc w:val="both"/>
        <w:rPr>
          <w:rFonts w:ascii="Arial" w:hAnsi="Arial" w:cs="Arial"/>
          <w:b/>
          <w:lang w:val="en"/>
        </w:rPr>
      </w:pPr>
    </w:p>
    <w:tbl>
      <w:tblPr>
        <w:tblStyle w:val="TableGrid"/>
        <w:tblW w:w="0" w:type="auto"/>
        <w:tblLook w:val="04A0" w:firstRow="1" w:lastRow="0" w:firstColumn="1" w:lastColumn="0" w:noHBand="0" w:noVBand="1"/>
      </w:tblPr>
      <w:tblGrid>
        <w:gridCol w:w="2689"/>
        <w:gridCol w:w="6321"/>
      </w:tblGrid>
      <w:tr w:rsidR="002A6B66" w:rsidTr="00425B42">
        <w:tc>
          <w:tcPr>
            <w:tcW w:w="2689" w:type="dxa"/>
          </w:tcPr>
          <w:p w:rsidR="00425B42" w:rsidRPr="00B050E0" w:rsidRDefault="00922E9A" w:rsidP="00425B42">
            <w:pPr>
              <w:jc w:val="left"/>
              <w:rPr>
                <w:b/>
                <w:lang w:eastAsia="en-GB"/>
              </w:rPr>
            </w:pPr>
            <w:r w:rsidRPr="00B050E0">
              <w:rPr>
                <w:b/>
                <w:lang w:eastAsia="en-GB"/>
              </w:rPr>
              <w:t>POLICY, PROCEDURE AND GUIDANCE (PPG) DOCUMENTS</w:t>
            </w:r>
          </w:p>
        </w:tc>
        <w:tc>
          <w:tcPr>
            <w:tcW w:w="6321" w:type="dxa"/>
          </w:tcPr>
          <w:p w:rsidR="001B5C1C" w:rsidRDefault="00922E9A" w:rsidP="00425B42">
            <w:pPr>
              <w:rPr>
                <w:i/>
                <w:lang w:eastAsia="en-GB"/>
              </w:rPr>
            </w:pPr>
            <w:hyperlink r:id="rId27" w:history="1">
              <w:r w:rsidRPr="00504E9B">
                <w:rPr>
                  <w:rStyle w:val="Hyperlink"/>
                  <w:rFonts w:cs="Helvetica-Light"/>
                </w:rPr>
                <w:t>Adult services policies, procedures and guidance (PPG) intranet site.</w:t>
              </w:r>
            </w:hyperlink>
          </w:p>
          <w:p w:rsidR="001B5C1C" w:rsidRPr="001B5C1C" w:rsidRDefault="00922E9A" w:rsidP="00425B42">
            <w:pPr>
              <w:rPr>
                <w:lang w:eastAsia="en-GB"/>
              </w:rPr>
            </w:pPr>
            <w:r>
              <w:rPr>
                <w:lang w:eastAsia="en-GB"/>
              </w:rPr>
              <w:t>Written</w:t>
            </w:r>
            <w:r w:rsidRPr="001B5C1C">
              <w:rPr>
                <w:lang w:eastAsia="en-GB"/>
              </w:rPr>
              <w:t xml:space="preserve"> Agreement – First and Third Party Top Ups</w:t>
            </w:r>
            <w:r>
              <w:rPr>
                <w:lang w:eastAsia="en-GB"/>
              </w:rPr>
              <w:t xml:space="preserve"> [LINK]</w:t>
            </w:r>
          </w:p>
        </w:tc>
      </w:tr>
      <w:tr w:rsidR="002A6B66" w:rsidTr="00425B42">
        <w:tc>
          <w:tcPr>
            <w:tcW w:w="2689" w:type="dxa"/>
          </w:tcPr>
          <w:p w:rsidR="00425B42" w:rsidRPr="00B050E0" w:rsidRDefault="00922E9A" w:rsidP="00B050E0">
            <w:pPr>
              <w:jc w:val="left"/>
              <w:rPr>
                <w:b/>
                <w:lang w:eastAsia="en-GB"/>
              </w:rPr>
            </w:pPr>
            <w:r w:rsidRPr="00B050E0">
              <w:rPr>
                <w:b/>
                <w:lang w:eastAsia="en-GB"/>
              </w:rPr>
              <w:t xml:space="preserve">LEGISLATION </w:t>
            </w:r>
            <w:r w:rsidRPr="00B050E0">
              <w:rPr>
                <w:b/>
                <w:lang w:eastAsia="en-GB"/>
              </w:rPr>
              <w:t>AND</w:t>
            </w:r>
            <w:r w:rsidRPr="00B050E0">
              <w:rPr>
                <w:b/>
                <w:lang w:eastAsia="en-GB"/>
              </w:rPr>
              <w:t xml:space="preserve"> REGULATIONS</w:t>
            </w:r>
          </w:p>
        </w:tc>
        <w:tc>
          <w:tcPr>
            <w:tcW w:w="6321" w:type="dxa"/>
          </w:tcPr>
          <w:p w:rsidR="000D3B3E" w:rsidRPr="00A05514" w:rsidRDefault="00922E9A" w:rsidP="00A838C7">
            <w:pPr>
              <w:pStyle w:val="ListParagraph"/>
              <w:numPr>
                <w:ilvl w:val="0"/>
                <w:numId w:val="31"/>
              </w:numPr>
              <w:spacing w:after="0"/>
              <w:jc w:val="left"/>
              <w:rPr>
                <w:rFonts w:eastAsia="Cambria" w:cs="Arial"/>
                <w:bCs/>
                <w:color w:val="auto"/>
                <w:lang w:eastAsia="en-GB"/>
              </w:rPr>
            </w:pPr>
            <w:hyperlink r:id="rId28" w:history="1">
              <w:r w:rsidRPr="00922E9A">
                <w:rPr>
                  <w:rStyle w:val="Hyperlink"/>
                  <w:rFonts w:eastAsia="Cambria"/>
                  <w:bCs/>
                  <w:lang w:eastAsia="en-GB"/>
                </w:rPr>
                <w:t xml:space="preserve">Annex </w:t>
              </w:r>
              <w:r w:rsidRPr="00922E9A">
                <w:rPr>
                  <w:rStyle w:val="Hyperlink"/>
                  <w:rFonts w:eastAsia="Cambria"/>
                  <w:bCs/>
                  <w:lang w:eastAsia="en-GB"/>
                </w:rPr>
                <w:t>A</w:t>
              </w:r>
              <w:r w:rsidRPr="00922E9A">
                <w:rPr>
                  <w:rStyle w:val="Hyperlink"/>
                  <w:rFonts w:eastAsia="Cambria"/>
                  <w:bCs/>
                  <w:lang w:eastAsia="en-GB"/>
                </w:rPr>
                <w:t xml:space="preserve"> of the Care Act 2014 Statutory Guidance</w:t>
              </w:r>
            </w:hyperlink>
          </w:p>
          <w:p w:rsidR="00A838C7" w:rsidRDefault="00922E9A" w:rsidP="00A838C7">
            <w:pPr>
              <w:pStyle w:val="ListParagraph"/>
              <w:numPr>
                <w:ilvl w:val="0"/>
                <w:numId w:val="31"/>
              </w:numPr>
              <w:spacing w:after="0"/>
              <w:rPr>
                <w:rStyle w:val="Hyperlink"/>
              </w:rPr>
            </w:pPr>
            <w:hyperlink r:id="rId29" w:history="1">
              <w:r w:rsidRPr="00F31270">
                <w:rPr>
                  <w:rStyle w:val="Hyperlink"/>
                </w:rPr>
                <w:t>Care and Support and After-care (Choice of Accommodation) Regulations 2014</w:t>
              </w:r>
            </w:hyperlink>
            <w:r>
              <w:rPr>
                <w:rStyle w:val="Hyperlink"/>
              </w:rPr>
              <w:t xml:space="preserve"> </w:t>
            </w:r>
          </w:p>
          <w:p w:rsidR="00CC59D9" w:rsidRPr="00A05514" w:rsidRDefault="00922E9A" w:rsidP="00A838C7">
            <w:pPr>
              <w:pStyle w:val="ListParagraph"/>
              <w:numPr>
                <w:ilvl w:val="0"/>
                <w:numId w:val="31"/>
              </w:numPr>
              <w:spacing w:after="0"/>
              <w:jc w:val="left"/>
              <w:rPr>
                <w:rFonts w:eastAsia="Cambria" w:cs="Arial"/>
                <w:color w:val="auto"/>
                <w:lang w:eastAsia="en-GB"/>
              </w:rPr>
            </w:pPr>
            <w:r w:rsidRPr="00A05514">
              <w:rPr>
                <w:rFonts w:eastAsia="Cambria" w:cs="Arial"/>
                <w:color w:val="auto"/>
                <w:lang w:eastAsia="en-GB"/>
              </w:rPr>
              <w:t>National</w:t>
            </w:r>
            <w:r w:rsidRPr="00A05514">
              <w:rPr>
                <w:rFonts w:eastAsia="Cambria" w:cs="Arial"/>
                <w:color w:val="auto"/>
                <w:lang w:eastAsia="en-GB"/>
              </w:rPr>
              <w:t xml:space="preserve"> </w:t>
            </w:r>
            <w:r w:rsidRPr="00A05514">
              <w:rPr>
                <w:rFonts w:eastAsia="Cambria" w:cs="Arial"/>
                <w:color w:val="auto"/>
                <w:lang w:eastAsia="en-GB"/>
              </w:rPr>
              <w:t>Assistance Act 1948 (Choice of Accommodation) Directions 1992</w:t>
            </w:r>
          </w:p>
          <w:p w:rsidR="00CC59D9" w:rsidRPr="00A05514" w:rsidRDefault="00922E9A" w:rsidP="00A838C7">
            <w:pPr>
              <w:pStyle w:val="ListParagraph"/>
              <w:numPr>
                <w:ilvl w:val="0"/>
                <w:numId w:val="31"/>
              </w:numPr>
              <w:spacing w:after="0"/>
              <w:jc w:val="left"/>
              <w:rPr>
                <w:rFonts w:eastAsia="Cambria" w:cs="Arial"/>
                <w:color w:val="auto"/>
                <w:lang w:eastAsia="en-GB"/>
              </w:rPr>
            </w:pPr>
            <w:r w:rsidRPr="00A05514">
              <w:rPr>
                <w:rFonts w:eastAsia="Cambria" w:cs="Arial"/>
                <w:color w:val="auto"/>
                <w:lang w:eastAsia="en-GB"/>
              </w:rPr>
              <w:t>National</w:t>
            </w:r>
            <w:r w:rsidRPr="00A05514">
              <w:rPr>
                <w:rFonts w:eastAsia="Cambria" w:cs="Arial"/>
                <w:color w:val="auto"/>
                <w:lang w:eastAsia="en-GB"/>
              </w:rPr>
              <w:t xml:space="preserve"> </w:t>
            </w:r>
            <w:r w:rsidRPr="00A05514">
              <w:rPr>
                <w:rFonts w:eastAsia="Cambria" w:cs="Arial"/>
                <w:color w:val="auto"/>
                <w:lang w:eastAsia="en-GB"/>
              </w:rPr>
              <w:t xml:space="preserve">Assistance (Residential Accommodation) (Additional Payments and </w:t>
            </w:r>
            <w:r w:rsidRPr="00A05514">
              <w:rPr>
                <w:rFonts w:eastAsia="Cambria" w:cs="Arial"/>
                <w:color w:val="auto"/>
                <w:lang w:eastAsia="en-GB"/>
              </w:rPr>
              <w:t>Assessment of</w:t>
            </w:r>
            <w:r>
              <w:rPr>
                <w:rFonts w:eastAsia="Cambria" w:cs="Arial"/>
                <w:color w:val="auto"/>
                <w:lang w:eastAsia="en-GB"/>
              </w:rPr>
              <w:t xml:space="preserve"> </w:t>
            </w:r>
            <w:r w:rsidRPr="00A05514">
              <w:rPr>
                <w:rFonts w:eastAsia="Cambria" w:cs="Arial"/>
                <w:color w:val="auto"/>
                <w:lang w:eastAsia="en-GB"/>
              </w:rPr>
              <w:t>Resources) (Amendment) (England) Regulations 2001</w:t>
            </w:r>
          </w:p>
        </w:tc>
      </w:tr>
      <w:bookmarkEnd w:id="6"/>
    </w:tbl>
    <w:p w:rsidR="0003334A" w:rsidRDefault="00922E9A" w:rsidP="0003334A">
      <w:pPr>
        <w:rPr>
          <w:lang w:eastAsia="en-GB"/>
        </w:rPr>
      </w:pPr>
    </w:p>
    <w:p w:rsidR="00454297" w:rsidRPr="00454297" w:rsidRDefault="00922E9A" w:rsidP="00454297">
      <w:pPr>
        <w:spacing w:after="0"/>
        <w:rPr>
          <w:b/>
          <w:sz w:val="28"/>
          <w:lang w:eastAsia="en-GB"/>
        </w:rPr>
      </w:pPr>
      <w:r>
        <w:rPr>
          <w:b/>
          <w:sz w:val="28"/>
          <w:lang w:eastAsia="en-GB"/>
        </w:rPr>
        <w:t>5</w:t>
      </w:r>
      <w:r w:rsidRPr="000B111C">
        <w:rPr>
          <w:b/>
          <w:sz w:val="28"/>
          <w:lang w:eastAsia="en-GB"/>
        </w:rPr>
        <w:t>.</w:t>
      </w:r>
      <w:r w:rsidRPr="000B111C">
        <w:rPr>
          <w:b/>
          <w:sz w:val="28"/>
          <w:lang w:eastAsia="en-GB"/>
        </w:rPr>
        <w:tab/>
        <w:t>EQUALITY IMPACT ASSESSMENT</w:t>
      </w:r>
    </w:p>
    <w:p w:rsidR="00454297" w:rsidRDefault="00922E9A" w:rsidP="00454297">
      <w:pPr>
        <w:spacing w:after="0"/>
        <w:rPr>
          <w:lang w:eastAsia="en-GB"/>
        </w:rPr>
      </w:pPr>
    </w:p>
    <w:p w:rsidR="00786347" w:rsidRDefault="00922E9A" w:rsidP="00455182">
      <w:pPr>
        <w:spacing w:after="0"/>
        <w:rPr>
          <w:rFonts w:cs="Arial"/>
        </w:rPr>
      </w:pPr>
      <w:r>
        <w:rPr>
          <w:rFonts w:cs="Arial"/>
        </w:rPr>
        <w:t>The Equality Act 2010 requires the county council to have "due regard" to the needs of groups with protected characteristics when carrying out all its function</w:t>
      </w:r>
      <w:r>
        <w:rPr>
          <w:rFonts w:cs="Arial"/>
        </w:rPr>
        <w:t>s, as a service provider and an employer.  The protected characteristics are: age, disability, gender identity/gender reassignment, gender, race/ethnicity/nationality, religion or belief, pregnancy or maternity, sexual orientation and marriage or civil par</w:t>
      </w:r>
      <w:r>
        <w:rPr>
          <w:rFonts w:cs="Arial"/>
        </w:rPr>
        <w:t>tnership status.</w:t>
      </w:r>
      <w:r>
        <w:rPr>
          <w:rFonts w:cs="Arial"/>
        </w:rPr>
        <w:t xml:space="preserve"> </w:t>
      </w:r>
      <w:r>
        <w:rPr>
          <w:rFonts w:cs="Arial"/>
        </w:rPr>
        <w:t>The main aims of the Public Sector Equality Duty are:</w:t>
      </w:r>
    </w:p>
    <w:p w:rsidR="00455182" w:rsidRDefault="00922E9A" w:rsidP="00455182">
      <w:pPr>
        <w:spacing w:after="0"/>
        <w:rPr>
          <w:rFonts w:cs="Arial"/>
        </w:rPr>
      </w:pPr>
    </w:p>
    <w:p w:rsidR="00786347" w:rsidRDefault="00922E9A" w:rsidP="00455182">
      <w:pPr>
        <w:pStyle w:val="ListParagraph"/>
        <w:numPr>
          <w:ilvl w:val="0"/>
          <w:numId w:val="6"/>
        </w:numPr>
        <w:autoSpaceDE/>
        <w:autoSpaceDN/>
        <w:adjustRightInd/>
        <w:spacing w:after="0" w:line="252" w:lineRule="auto"/>
        <w:rPr>
          <w:rFonts w:cs="Arial"/>
        </w:rPr>
      </w:pPr>
      <w:r>
        <w:rPr>
          <w:rFonts w:cs="Arial"/>
        </w:rPr>
        <w:t>To eliminate discrimination, harassment or victimisation of a person because of protected characteristics;</w:t>
      </w:r>
    </w:p>
    <w:p w:rsidR="00786347" w:rsidRDefault="00922E9A" w:rsidP="00455182">
      <w:pPr>
        <w:pStyle w:val="ListParagraph"/>
        <w:numPr>
          <w:ilvl w:val="0"/>
          <w:numId w:val="6"/>
        </w:numPr>
        <w:autoSpaceDE/>
        <w:autoSpaceDN/>
        <w:adjustRightInd/>
        <w:spacing w:after="0" w:line="252" w:lineRule="auto"/>
        <w:rPr>
          <w:rFonts w:cs="Arial"/>
        </w:rPr>
      </w:pPr>
      <w:r>
        <w:rPr>
          <w:rFonts w:cs="Arial"/>
        </w:rPr>
        <w:t xml:space="preserve">To advance equality of opportunity between groups who share protected </w:t>
      </w:r>
      <w:r>
        <w:rPr>
          <w:rFonts w:cs="Arial"/>
        </w:rPr>
        <w:t>characteristics and those who do not share them. This includes encouraging participation in public life of those with protected characteristics and taking steps to ensure that disabled people in particular can participate in activities/processes;</w:t>
      </w:r>
    </w:p>
    <w:p w:rsidR="00786347" w:rsidRDefault="00922E9A" w:rsidP="00455182">
      <w:pPr>
        <w:pStyle w:val="ListParagraph"/>
        <w:numPr>
          <w:ilvl w:val="0"/>
          <w:numId w:val="6"/>
        </w:numPr>
        <w:autoSpaceDE/>
        <w:autoSpaceDN/>
        <w:adjustRightInd/>
        <w:spacing w:after="0" w:line="252" w:lineRule="auto"/>
        <w:rPr>
          <w:rFonts w:cs="Arial"/>
        </w:rPr>
      </w:pPr>
      <w:r>
        <w:rPr>
          <w:rFonts w:cs="Arial"/>
        </w:rPr>
        <w:t>Fostering</w:t>
      </w:r>
      <w:r>
        <w:rPr>
          <w:rFonts w:cs="Arial"/>
        </w:rPr>
        <w:t xml:space="preserve"> good relations between groups who share protected characteristics and those who do not share them/community cohesion.</w:t>
      </w:r>
    </w:p>
    <w:p w:rsidR="00455182" w:rsidRDefault="00922E9A" w:rsidP="00455182">
      <w:pPr>
        <w:pStyle w:val="ListParagraph"/>
        <w:autoSpaceDE/>
        <w:autoSpaceDN/>
        <w:adjustRightInd/>
        <w:spacing w:after="0" w:line="252" w:lineRule="auto"/>
        <w:rPr>
          <w:rFonts w:cs="Arial"/>
        </w:rPr>
      </w:pPr>
    </w:p>
    <w:p w:rsidR="00786347" w:rsidRDefault="00922E9A" w:rsidP="00422818">
      <w:pPr>
        <w:spacing w:after="0"/>
        <w:rPr>
          <w:rFonts w:cs="Arial"/>
        </w:rPr>
      </w:pPr>
      <w:r>
        <w:rPr>
          <w:rFonts w:cs="Arial"/>
        </w:rPr>
        <w:t xml:space="preserve">It is anticipated that the guidance on </w:t>
      </w:r>
      <w:r w:rsidRPr="00A05514">
        <w:rPr>
          <w:rFonts w:cs="Arial"/>
          <w:b/>
        </w:rPr>
        <w:t>First and Third</w:t>
      </w:r>
      <w:r>
        <w:rPr>
          <w:rFonts w:cs="Arial"/>
        </w:rPr>
        <w:t xml:space="preserve"> </w:t>
      </w:r>
      <w:r w:rsidRPr="000D3B3E">
        <w:rPr>
          <w:rFonts w:cs="Arial"/>
          <w:b/>
        </w:rPr>
        <w:t>Top Ups</w:t>
      </w:r>
      <w:r>
        <w:rPr>
          <w:rFonts w:cs="Arial"/>
        </w:rPr>
        <w:t xml:space="preserve"> </w:t>
      </w:r>
      <w:r>
        <w:rPr>
          <w:rFonts w:cs="Arial"/>
        </w:rPr>
        <w:t>in this document will support the county council in meeting the above aim</w:t>
      </w:r>
      <w:r>
        <w:rPr>
          <w:rFonts w:cs="Arial"/>
        </w:rPr>
        <w:t>s when applied in a person-centred, objective and fair way which includes, where appropriate, ensuring that relevant factors relating to a person's protected characteristics are included as part of the process. </w:t>
      </w:r>
      <w:hyperlink r:id="rId30" w:history="1">
        <w:r w:rsidRPr="00422818">
          <w:rPr>
            <w:rStyle w:val="Hyperlink"/>
          </w:rPr>
          <w:t>More information can be found on the Equality and Cohesion intranet site</w:t>
        </w:r>
      </w:hyperlink>
      <w:r>
        <w:rPr>
          <w:rFonts w:cs="Arial"/>
        </w:rPr>
        <w:t>.</w:t>
      </w:r>
    </w:p>
    <w:sectPr w:rsidR="00786347" w:rsidSect="00516FCA">
      <w:headerReference w:type="default" r:id="rId31"/>
      <w:footerReference w:type="default" r:id="rId32"/>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22E9A">
      <w:pPr>
        <w:spacing w:after="0"/>
      </w:pPr>
      <w:r>
        <w:separator/>
      </w:r>
    </w:p>
  </w:endnote>
  <w:endnote w:type="continuationSeparator" w:id="0">
    <w:p w:rsidR="00000000" w:rsidRDefault="00922E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FSMe Bold">
    <w:altName w:val="Times New Roman"/>
    <w:charset w:val="00"/>
    <w:family w:val="auto"/>
    <w:pitch w:val="default"/>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9020"/>
    </w:tblGrid>
    <w:tr w:rsidR="002A6B66" w:rsidTr="00C74127">
      <w:trPr>
        <w:jc w:val="center"/>
      </w:trPr>
      <w:tc>
        <w:tcPr>
          <w:tcW w:w="5000" w:type="pct"/>
          <w:shd w:val="clear" w:color="auto" w:fill="BFBFBF"/>
        </w:tcPr>
        <w:p w:rsidR="00372E14" w:rsidRPr="008E5502" w:rsidRDefault="00922E9A" w:rsidP="00DB6FF3">
          <w:pPr>
            <w:pStyle w:val="Footer"/>
          </w:pPr>
          <w:r w:rsidRPr="008E5502">
            <w:t xml:space="preserve">• </w:t>
          </w:r>
          <w:r>
            <w:fldChar w:fldCharType="begin"/>
          </w:r>
          <w:r>
            <w:instrText xml:space="preserve"> PAGE   \* MERGEFORMAT </w:instrText>
          </w:r>
          <w:r>
            <w:fldChar w:fldCharType="separate"/>
          </w:r>
          <w:r>
            <w:rPr>
              <w:noProof/>
            </w:rPr>
            <w:t>16</w:t>
          </w:r>
          <w:r>
            <w:fldChar w:fldCharType="end"/>
          </w:r>
          <w:r w:rsidRPr="008E5502">
            <w:t xml:space="preserve"> •</w:t>
          </w:r>
        </w:p>
      </w:tc>
    </w:tr>
  </w:tbl>
  <w:p w:rsidR="00372E14" w:rsidRDefault="00922E9A" w:rsidP="008E5502">
    <w:pPr>
      <w:pStyle w:val="ancho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22E9A">
      <w:pPr>
        <w:spacing w:after="0"/>
      </w:pPr>
      <w:r>
        <w:separator/>
      </w:r>
    </w:p>
  </w:footnote>
  <w:footnote w:type="continuationSeparator" w:id="0">
    <w:p w:rsidR="00000000" w:rsidRDefault="00922E9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E14" w:rsidRDefault="00922E9A">
    <w:pPr>
      <w:pStyle w:val="Header"/>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7565390" cy="106991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894677"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5390" cy="10699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E14" w:rsidRDefault="00922E9A" w:rsidP="00846AEA">
    <w:pPr>
      <w:pStyle w:val="Header"/>
    </w:pPr>
    <w:r>
      <w:rPr>
        <w:noProof/>
        <w:lang w:eastAsia="en-GB"/>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-471986</wp:posOffset>
          </wp:positionV>
          <wp:extent cx="7568565" cy="10701542"/>
          <wp:effectExtent l="0" t="0" r="0" b="508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837354" name="Picture 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8565" cy="107015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D31145"/>
      <w:tblLook w:val="04A0" w:firstRow="1" w:lastRow="0" w:firstColumn="1" w:lastColumn="0" w:noHBand="0" w:noVBand="1"/>
    </w:tblPr>
    <w:tblGrid>
      <w:gridCol w:w="9020"/>
    </w:tblGrid>
    <w:tr w:rsidR="002A6B66" w:rsidTr="00C74127">
      <w:trPr>
        <w:jc w:val="center"/>
      </w:trPr>
      <w:tc>
        <w:tcPr>
          <w:tcW w:w="5000" w:type="pct"/>
          <w:shd w:val="clear" w:color="auto" w:fill="D31145"/>
        </w:tcPr>
        <w:p w:rsidR="00372E14" w:rsidRPr="00C74127" w:rsidRDefault="00922E9A" w:rsidP="00855672">
          <w:pPr>
            <w:pStyle w:val="Header"/>
            <w:jc w:val="left"/>
          </w:pPr>
          <w:r>
            <w:t xml:space="preserve">First and Third Party Top Ups                                                                                </w:t>
          </w:r>
          <w:r>
            <w:t>May</w:t>
          </w:r>
          <w:r>
            <w:t xml:space="preserve"> 2019</w:t>
          </w:r>
        </w:p>
      </w:tc>
    </w:tr>
  </w:tbl>
  <w:p w:rsidR="00372E14" w:rsidRDefault="00922E9A" w:rsidP="008E5502">
    <w:pPr>
      <w:pStyle w:val="ancho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w:pict>
  </w:numPicBullet>
  <w:abstractNum w:abstractNumId="0" w15:restartNumberingAfterBreak="0">
    <w:nsid w:val="060757B0"/>
    <w:multiLevelType w:val="singleLevel"/>
    <w:tmpl w:val="17BA79E6"/>
    <w:lvl w:ilvl="0">
      <w:start w:val="1"/>
      <w:numFmt w:val="bullet"/>
      <w:lvlText w:val="­"/>
      <w:lvlJc w:val="left"/>
      <w:pPr>
        <w:tabs>
          <w:tab w:val="num" w:pos="360"/>
        </w:tabs>
        <w:ind w:left="360" w:hanging="360"/>
      </w:pPr>
      <w:rPr>
        <w:rFonts w:ascii="Tahoma" w:hAnsi="Tahoma" w:hint="default"/>
      </w:rPr>
    </w:lvl>
  </w:abstractNum>
  <w:abstractNum w:abstractNumId="1" w15:restartNumberingAfterBreak="0">
    <w:nsid w:val="0EB203C9"/>
    <w:multiLevelType w:val="hybridMultilevel"/>
    <w:tmpl w:val="BA026532"/>
    <w:lvl w:ilvl="0" w:tplc="B21E9870">
      <w:start w:val="1"/>
      <w:numFmt w:val="bullet"/>
      <w:lvlText w:val=""/>
      <w:lvlJc w:val="left"/>
      <w:pPr>
        <w:ind w:left="720" w:hanging="360"/>
      </w:pPr>
      <w:rPr>
        <w:rFonts w:ascii="Symbol" w:hAnsi="Symbol" w:hint="default"/>
      </w:rPr>
    </w:lvl>
    <w:lvl w:ilvl="1" w:tplc="A15015BC" w:tentative="1">
      <w:start w:val="1"/>
      <w:numFmt w:val="bullet"/>
      <w:lvlText w:val="o"/>
      <w:lvlJc w:val="left"/>
      <w:pPr>
        <w:ind w:left="1440" w:hanging="360"/>
      </w:pPr>
      <w:rPr>
        <w:rFonts w:ascii="Courier New" w:hAnsi="Courier New" w:cs="Courier New" w:hint="default"/>
      </w:rPr>
    </w:lvl>
    <w:lvl w:ilvl="2" w:tplc="0D84BE5A" w:tentative="1">
      <w:start w:val="1"/>
      <w:numFmt w:val="bullet"/>
      <w:lvlText w:val=""/>
      <w:lvlJc w:val="left"/>
      <w:pPr>
        <w:ind w:left="2160" w:hanging="360"/>
      </w:pPr>
      <w:rPr>
        <w:rFonts w:ascii="Wingdings" w:hAnsi="Wingdings" w:hint="default"/>
      </w:rPr>
    </w:lvl>
    <w:lvl w:ilvl="3" w:tplc="F4FE4E6A" w:tentative="1">
      <w:start w:val="1"/>
      <w:numFmt w:val="bullet"/>
      <w:lvlText w:val=""/>
      <w:lvlJc w:val="left"/>
      <w:pPr>
        <w:ind w:left="2880" w:hanging="360"/>
      </w:pPr>
      <w:rPr>
        <w:rFonts w:ascii="Symbol" w:hAnsi="Symbol" w:hint="default"/>
      </w:rPr>
    </w:lvl>
    <w:lvl w:ilvl="4" w:tplc="AD668E44" w:tentative="1">
      <w:start w:val="1"/>
      <w:numFmt w:val="bullet"/>
      <w:lvlText w:val="o"/>
      <w:lvlJc w:val="left"/>
      <w:pPr>
        <w:ind w:left="3600" w:hanging="360"/>
      </w:pPr>
      <w:rPr>
        <w:rFonts w:ascii="Courier New" w:hAnsi="Courier New" w:cs="Courier New" w:hint="default"/>
      </w:rPr>
    </w:lvl>
    <w:lvl w:ilvl="5" w:tplc="28A00598" w:tentative="1">
      <w:start w:val="1"/>
      <w:numFmt w:val="bullet"/>
      <w:lvlText w:val=""/>
      <w:lvlJc w:val="left"/>
      <w:pPr>
        <w:ind w:left="4320" w:hanging="360"/>
      </w:pPr>
      <w:rPr>
        <w:rFonts w:ascii="Wingdings" w:hAnsi="Wingdings" w:hint="default"/>
      </w:rPr>
    </w:lvl>
    <w:lvl w:ilvl="6" w:tplc="F5CC4182" w:tentative="1">
      <w:start w:val="1"/>
      <w:numFmt w:val="bullet"/>
      <w:lvlText w:val=""/>
      <w:lvlJc w:val="left"/>
      <w:pPr>
        <w:ind w:left="5040" w:hanging="360"/>
      </w:pPr>
      <w:rPr>
        <w:rFonts w:ascii="Symbol" w:hAnsi="Symbol" w:hint="default"/>
      </w:rPr>
    </w:lvl>
    <w:lvl w:ilvl="7" w:tplc="9762251A" w:tentative="1">
      <w:start w:val="1"/>
      <w:numFmt w:val="bullet"/>
      <w:lvlText w:val="o"/>
      <w:lvlJc w:val="left"/>
      <w:pPr>
        <w:ind w:left="5760" w:hanging="360"/>
      </w:pPr>
      <w:rPr>
        <w:rFonts w:ascii="Courier New" w:hAnsi="Courier New" w:cs="Courier New" w:hint="default"/>
      </w:rPr>
    </w:lvl>
    <w:lvl w:ilvl="8" w:tplc="A5423E2E" w:tentative="1">
      <w:start w:val="1"/>
      <w:numFmt w:val="bullet"/>
      <w:lvlText w:val=""/>
      <w:lvlJc w:val="left"/>
      <w:pPr>
        <w:ind w:left="6480" w:hanging="360"/>
      </w:pPr>
      <w:rPr>
        <w:rFonts w:ascii="Wingdings" w:hAnsi="Wingdings" w:hint="default"/>
      </w:rPr>
    </w:lvl>
  </w:abstractNum>
  <w:abstractNum w:abstractNumId="2" w15:restartNumberingAfterBreak="0">
    <w:nsid w:val="10B1172C"/>
    <w:multiLevelType w:val="multilevel"/>
    <w:tmpl w:val="730A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E451C"/>
    <w:multiLevelType w:val="hybridMultilevel"/>
    <w:tmpl w:val="F7BA1BE8"/>
    <w:lvl w:ilvl="0" w:tplc="FF9CC9F4">
      <w:start w:val="1"/>
      <w:numFmt w:val="bullet"/>
      <w:lvlText w:val=""/>
      <w:lvlJc w:val="left"/>
      <w:pPr>
        <w:ind w:left="720" w:hanging="360"/>
      </w:pPr>
      <w:rPr>
        <w:rFonts w:ascii="Symbol" w:hAnsi="Symbol" w:hint="default"/>
      </w:rPr>
    </w:lvl>
    <w:lvl w:ilvl="1" w:tplc="2A22A356" w:tentative="1">
      <w:start w:val="1"/>
      <w:numFmt w:val="bullet"/>
      <w:lvlText w:val="o"/>
      <w:lvlJc w:val="left"/>
      <w:pPr>
        <w:ind w:left="1440" w:hanging="360"/>
      </w:pPr>
      <w:rPr>
        <w:rFonts w:ascii="Courier New" w:hAnsi="Courier New" w:cs="Courier New" w:hint="default"/>
      </w:rPr>
    </w:lvl>
    <w:lvl w:ilvl="2" w:tplc="AD5E6B68" w:tentative="1">
      <w:start w:val="1"/>
      <w:numFmt w:val="bullet"/>
      <w:lvlText w:val=""/>
      <w:lvlJc w:val="left"/>
      <w:pPr>
        <w:ind w:left="2160" w:hanging="360"/>
      </w:pPr>
      <w:rPr>
        <w:rFonts w:ascii="Wingdings" w:hAnsi="Wingdings" w:hint="default"/>
      </w:rPr>
    </w:lvl>
    <w:lvl w:ilvl="3" w:tplc="ECBA4A02" w:tentative="1">
      <w:start w:val="1"/>
      <w:numFmt w:val="bullet"/>
      <w:lvlText w:val=""/>
      <w:lvlJc w:val="left"/>
      <w:pPr>
        <w:ind w:left="2880" w:hanging="360"/>
      </w:pPr>
      <w:rPr>
        <w:rFonts w:ascii="Symbol" w:hAnsi="Symbol" w:hint="default"/>
      </w:rPr>
    </w:lvl>
    <w:lvl w:ilvl="4" w:tplc="C234F830" w:tentative="1">
      <w:start w:val="1"/>
      <w:numFmt w:val="bullet"/>
      <w:lvlText w:val="o"/>
      <w:lvlJc w:val="left"/>
      <w:pPr>
        <w:ind w:left="3600" w:hanging="360"/>
      </w:pPr>
      <w:rPr>
        <w:rFonts w:ascii="Courier New" w:hAnsi="Courier New" w:cs="Courier New" w:hint="default"/>
      </w:rPr>
    </w:lvl>
    <w:lvl w:ilvl="5" w:tplc="DBA0394E" w:tentative="1">
      <w:start w:val="1"/>
      <w:numFmt w:val="bullet"/>
      <w:lvlText w:val=""/>
      <w:lvlJc w:val="left"/>
      <w:pPr>
        <w:ind w:left="4320" w:hanging="360"/>
      </w:pPr>
      <w:rPr>
        <w:rFonts w:ascii="Wingdings" w:hAnsi="Wingdings" w:hint="default"/>
      </w:rPr>
    </w:lvl>
    <w:lvl w:ilvl="6" w:tplc="D994B0B8" w:tentative="1">
      <w:start w:val="1"/>
      <w:numFmt w:val="bullet"/>
      <w:lvlText w:val=""/>
      <w:lvlJc w:val="left"/>
      <w:pPr>
        <w:ind w:left="5040" w:hanging="360"/>
      </w:pPr>
      <w:rPr>
        <w:rFonts w:ascii="Symbol" w:hAnsi="Symbol" w:hint="default"/>
      </w:rPr>
    </w:lvl>
    <w:lvl w:ilvl="7" w:tplc="33B02EE0" w:tentative="1">
      <w:start w:val="1"/>
      <w:numFmt w:val="bullet"/>
      <w:lvlText w:val="o"/>
      <w:lvlJc w:val="left"/>
      <w:pPr>
        <w:ind w:left="5760" w:hanging="360"/>
      </w:pPr>
      <w:rPr>
        <w:rFonts w:ascii="Courier New" w:hAnsi="Courier New" w:cs="Courier New" w:hint="default"/>
      </w:rPr>
    </w:lvl>
    <w:lvl w:ilvl="8" w:tplc="D1CCF9C4" w:tentative="1">
      <w:start w:val="1"/>
      <w:numFmt w:val="bullet"/>
      <w:lvlText w:val=""/>
      <w:lvlJc w:val="left"/>
      <w:pPr>
        <w:ind w:left="6480" w:hanging="360"/>
      </w:pPr>
      <w:rPr>
        <w:rFonts w:ascii="Wingdings" w:hAnsi="Wingdings" w:hint="default"/>
      </w:rPr>
    </w:lvl>
  </w:abstractNum>
  <w:abstractNum w:abstractNumId="4" w15:restartNumberingAfterBreak="0">
    <w:nsid w:val="13654D25"/>
    <w:multiLevelType w:val="multilevel"/>
    <w:tmpl w:val="ABAC8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2355E4"/>
    <w:multiLevelType w:val="multilevel"/>
    <w:tmpl w:val="E1342B46"/>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0A3C20"/>
    <w:multiLevelType w:val="hybridMultilevel"/>
    <w:tmpl w:val="15FA7C12"/>
    <w:lvl w:ilvl="0" w:tplc="FA423D60">
      <w:start w:val="1"/>
      <w:numFmt w:val="bullet"/>
      <w:lvlText w:val=""/>
      <w:lvlJc w:val="left"/>
      <w:pPr>
        <w:ind w:left="720" w:hanging="360"/>
      </w:pPr>
      <w:rPr>
        <w:rFonts w:ascii="Symbol" w:hAnsi="Symbol" w:hint="default"/>
      </w:rPr>
    </w:lvl>
    <w:lvl w:ilvl="1" w:tplc="EF9010EC">
      <w:start w:val="1"/>
      <w:numFmt w:val="bullet"/>
      <w:lvlText w:val="o"/>
      <w:lvlJc w:val="left"/>
      <w:pPr>
        <w:ind w:left="1440" w:hanging="360"/>
      </w:pPr>
      <w:rPr>
        <w:rFonts w:ascii="Courier New" w:hAnsi="Courier New" w:cs="Courier New" w:hint="default"/>
      </w:rPr>
    </w:lvl>
    <w:lvl w:ilvl="2" w:tplc="7D48CEEA">
      <w:start w:val="1"/>
      <w:numFmt w:val="bullet"/>
      <w:lvlText w:val=""/>
      <w:lvlJc w:val="left"/>
      <w:pPr>
        <w:ind w:left="2160" w:hanging="360"/>
      </w:pPr>
      <w:rPr>
        <w:rFonts w:ascii="Wingdings" w:hAnsi="Wingdings" w:hint="default"/>
      </w:rPr>
    </w:lvl>
    <w:lvl w:ilvl="3" w:tplc="A410A6E4">
      <w:start w:val="1"/>
      <w:numFmt w:val="bullet"/>
      <w:lvlText w:val=""/>
      <w:lvlJc w:val="left"/>
      <w:pPr>
        <w:ind w:left="2880" w:hanging="360"/>
      </w:pPr>
      <w:rPr>
        <w:rFonts w:ascii="Symbol" w:hAnsi="Symbol" w:hint="default"/>
      </w:rPr>
    </w:lvl>
    <w:lvl w:ilvl="4" w:tplc="EF9E1E10">
      <w:start w:val="1"/>
      <w:numFmt w:val="bullet"/>
      <w:lvlText w:val="o"/>
      <w:lvlJc w:val="left"/>
      <w:pPr>
        <w:ind w:left="3600" w:hanging="360"/>
      </w:pPr>
      <w:rPr>
        <w:rFonts w:ascii="Courier New" w:hAnsi="Courier New" w:cs="Courier New" w:hint="default"/>
      </w:rPr>
    </w:lvl>
    <w:lvl w:ilvl="5" w:tplc="AB7C3794">
      <w:start w:val="1"/>
      <w:numFmt w:val="bullet"/>
      <w:lvlText w:val=""/>
      <w:lvlJc w:val="left"/>
      <w:pPr>
        <w:ind w:left="4320" w:hanging="360"/>
      </w:pPr>
      <w:rPr>
        <w:rFonts w:ascii="Wingdings" w:hAnsi="Wingdings" w:hint="default"/>
      </w:rPr>
    </w:lvl>
    <w:lvl w:ilvl="6" w:tplc="A01029BE">
      <w:start w:val="1"/>
      <w:numFmt w:val="bullet"/>
      <w:lvlText w:val=""/>
      <w:lvlJc w:val="left"/>
      <w:pPr>
        <w:ind w:left="5040" w:hanging="360"/>
      </w:pPr>
      <w:rPr>
        <w:rFonts w:ascii="Symbol" w:hAnsi="Symbol" w:hint="default"/>
      </w:rPr>
    </w:lvl>
    <w:lvl w:ilvl="7" w:tplc="B7828486">
      <w:start w:val="1"/>
      <w:numFmt w:val="bullet"/>
      <w:lvlText w:val="o"/>
      <w:lvlJc w:val="left"/>
      <w:pPr>
        <w:ind w:left="5760" w:hanging="360"/>
      </w:pPr>
      <w:rPr>
        <w:rFonts w:ascii="Courier New" w:hAnsi="Courier New" w:cs="Courier New" w:hint="default"/>
      </w:rPr>
    </w:lvl>
    <w:lvl w:ilvl="8" w:tplc="92DC8B48">
      <w:start w:val="1"/>
      <w:numFmt w:val="bullet"/>
      <w:lvlText w:val=""/>
      <w:lvlJc w:val="left"/>
      <w:pPr>
        <w:ind w:left="6480" w:hanging="360"/>
      </w:pPr>
      <w:rPr>
        <w:rFonts w:ascii="Wingdings" w:hAnsi="Wingdings" w:hint="default"/>
      </w:rPr>
    </w:lvl>
  </w:abstractNum>
  <w:abstractNum w:abstractNumId="7" w15:restartNumberingAfterBreak="0">
    <w:nsid w:val="228F6DD8"/>
    <w:multiLevelType w:val="multilevel"/>
    <w:tmpl w:val="6F36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6C11F4"/>
    <w:multiLevelType w:val="hybridMultilevel"/>
    <w:tmpl w:val="5D0286FC"/>
    <w:lvl w:ilvl="0" w:tplc="7A8827F4">
      <w:start w:val="1"/>
      <w:numFmt w:val="bullet"/>
      <w:lvlText w:val=""/>
      <w:lvlJc w:val="left"/>
      <w:pPr>
        <w:ind w:left="720" w:hanging="360"/>
      </w:pPr>
      <w:rPr>
        <w:rFonts w:ascii="Symbol" w:hAnsi="Symbol" w:hint="default"/>
      </w:rPr>
    </w:lvl>
    <w:lvl w:ilvl="1" w:tplc="452ADD96">
      <w:start w:val="1"/>
      <w:numFmt w:val="bullet"/>
      <w:lvlText w:val="o"/>
      <w:lvlJc w:val="left"/>
      <w:pPr>
        <w:ind w:left="1440" w:hanging="360"/>
      </w:pPr>
      <w:rPr>
        <w:rFonts w:ascii="Courier New" w:hAnsi="Courier New" w:cs="Courier New" w:hint="default"/>
      </w:rPr>
    </w:lvl>
    <w:lvl w:ilvl="2" w:tplc="45BCCCDA">
      <w:start w:val="1"/>
      <w:numFmt w:val="bullet"/>
      <w:lvlText w:val=""/>
      <w:lvlJc w:val="left"/>
      <w:pPr>
        <w:ind w:left="2160" w:hanging="360"/>
      </w:pPr>
      <w:rPr>
        <w:rFonts w:ascii="Wingdings" w:hAnsi="Wingdings" w:hint="default"/>
      </w:rPr>
    </w:lvl>
    <w:lvl w:ilvl="3" w:tplc="4DE23F58">
      <w:start w:val="1"/>
      <w:numFmt w:val="bullet"/>
      <w:lvlText w:val=""/>
      <w:lvlJc w:val="left"/>
      <w:pPr>
        <w:ind w:left="2880" w:hanging="360"/>
      </w:pPr>
      <w:rPr>
        <w:rFonts w:ascii="Symbol" w:hAnsi="Symbol" w:hint="default"/>
      </w:rPr>
    </w:lvl>
    <w:lvl w:ilvl="4" w:tplc="935806EC">
      <w:start w:val="1"/>
      <w:numFmt w:val="bullet"/>
      <w:lvlText w:val="o"/>
      <w:lvlJc w:val="left"/>
      <w:pPr>
        <w:ind w:left="3600" w:hanging="360"/>
      </w:pPr>
      <w:rPr>
        <w:rFonts w:ascii="Courier New" w:hAnsi="Courier New" w:cs="Courier New" w:hint="default"/>
      </w:rPr>
    </w:lvl>
    <w:lvl w:ilvl="5" w:tplc="CD42FB72">
      <w:start w:val="1"/>
      <w:numFmt w:val="bullet"/>
      <w:lvlText w:val=""/>
      <w:lvlJc w:val="left"/>
      <w:pPr>
        <w:ind w:left="4320" w:hanging="360"/>
      </w:pPr>
      <w:rPr>
        <w:rFonts w:ascii="Wingdings" w:hAnsi="Wingdings" w:hint="default"/>
      </w:rPr>
    </w:lvl>
    <w:lvl w:ilvl="6" w:tplc="EC6C7F9E">
      <w:start w:val="1"/>
      <w:numFmt w:val="bullet"/>
      <w:lvlText w:val=""/>
      <w:lvlJc w:val="left"/>
      <w:pPr>
        <w:ind w:left="5040" w:hanging="360"/>
      </w:pPr>
      <w:rPr>
        <w:rFonts w:ascii="Symbol" w:hAnsi="Symbol" w:hint="default"/>
      </w:rPr>
    </w:lvl>
    <w:lvl w:ilvl="7" w:tplc="481CA942">
      <w:start w:val="1"/>
      <w:numFmt w:val="bullet"/>
      <w:lvlText w:val="o"/>
      <w:lvlJc w:val="left"/>
      <w:pPr>
        <w:ind w:left="5760" w:hanging="360"/>
      </w:pPr>
      <w:rPr>
        <w:rFonts w:ascii="Courier New" w:hAnsi="Courier New" w:cs="Courier New" w:hint="default"/>
      </w:rPr>
    </w:lvl>
    <w:lvl w:ilvl="8" w:tplc="D6B0C9B6">
      <w:start w:val="1"/>
      <w:numFmt w:val="bullet"/>
      <w:lvlText w:val=""/>
      <w:lvlJc w:val="left"/>
      <w:pPr>
        <w:ind w:left="6480" w:hanging="360"/>
      </w:pPr>
      <w:rPr>
        <w:rFonts w:ascii="Wingdings" w:hAnsi="Wingdings" w:hint="default"/>
      </w:rPr>
    </w:lvl>
  </w:abstractNum>
  <w:abstractNum w:abstractNumId="9" w15:restartNumberingAfterBreak="0">
    <w:nsid w:val="2D280DCD"/>
    <w:multiLevelType w:val="hybridMultilevel"/>
    <w:tmpl w:val="406865B2"/>
    <w:lvl w:ilvl="0" w:tplc="28C69830">
      <w:start w:val="1"/>
      <w:numFmt w:val="decimal"/>
      <w:lvlText w:val="%1."/>
      <w:lvlJc w:val="left"/>
      <w:pPr>
        <w:ind w:left="360" w:hanging="360"/>
      </w:pPr>
      <w:rPr>
        <w:rFonts w:hint="default"/>
      </w:rPr>
    </w:lvl>
    <w:lvl w:ilvl="1" w:tplc="ECD8B5B6" w:tentative="1">
      <w:start w:val="1"/>
      <w:numFmt w:val="lowerLetter"/>
      <w:lvlText w:val="%2."/>
      <w:lvlJc w:val="left"/>
      <w:pPr>
        <w:ind w:left="1080" w:hanging="360"/>
      </w:pPr>
    </w:lvl>
    <w:lvl w:ilvl="2" w:tplc="A5DA173E" w:tentative="1">
      <w:start w:val="1"/>
      <w:numFmt w:val="lowerRoman"/>
      <w:lvlText w:val="%3."/>
      <w:lvlJc w:val="right"/>
      <w:pPr>
        <w:ind w:left="1800" w:hanging="180"/>
      </w:pPr>
    </w:lvl>
    <w:lvl w:ilvl="3" w:tplc="F32445EC" w:tentative="1">
      <w:start w:val="1"/>
      <w:numFmt w:val="decimal"/>
      <w:lvlText w:val="%4."/>
      <w:lvlJc w:val="left"/>
      <w:pPr>
        <w:ind w:left="2520" w:hanging="360"/>
      </w:pPr>
    </w:lvl>
    <w:lvl w:ilvl="4" w:tplc="C176536A" w:tentative="1">
      <w:start w:val="1"/>
      <w:numFmt w:val="lowerLetter"/>
      <w:lvlText w:val="%5."/>
      <w:lvlJc w:val="left"/>
      <w:pPr>
        <w:ind w:left="3240" w:hanging="360"/>
      </w:pPr>
    </w:lvl>
    <w:lvl w:ilvl="5" w:tplc="77E85974" w:tentative="1">
      <w:start w:val="1"/>
      <w:numFmt w:val="lowerRoman"/>
      <w:lvlText w:val="%6."/>
      <w:lvlJc w:val="right"/>
      <w:pPr>
        <w:ind w:left="3960" w:hanging="180"/>
      </w:pPr>
    </w:lvl>
    <w:lvl w:ilvl="6" w:tplc="3C32969E" w:tentative="1">
      <w:start w:val="1"/>
      <w:numFmt w:val="decimal"/>
      <w:lvlText w:val="%7."/>
      <w:lvlJc w:val="left"/>
      <w:pPr>
        <w:ind w:left="4680" w:hanging="360"/>
      </w:pPr>
    </w:lvl>
    <w:lvl w:ilvl="7" w:tplc="974CE454" w:tentative="1">
      <w:start w:val="1"/>
      <w:numFmt w:val="lowerLetter"/>
      <w:lvlText w:val="%8."/>
      <w:lvlJc w:val="left"/>
      <w:pPr>
        <w:ind w:left="5400" w:hanging="360"/>
      </w:pPr>
    </w:lvl>
    <w:lvl w:ilvl="8" w:tplc="F8B257B2" w:tentative="1">
      <w:start w:val="1"/>
      <w:numFmt w:val="lowerRoman"/>
      <w:lvlText w:val="%9."/>
      <w:lvlJc w:val="right"/>
      <w:pPr>
        <w:ind w:left="6120" w:hanging="180"/>
      </w:pPr>
    </w:lvl>
  </w:abstractNum>
  <w:abstractNum w:abstractNumId="10" w15:restartNumberingAfterBreak="0">
    <w:nsid w:val="30DA5BB2"/>
    <w:multiLevelType w:val="singleLevel"/>
    <w:tmpl w:val="17BA79E6"/>
    <w:lvl w:ilvl="0">
      <w:start w:val="1"/>
      <w:numFmt w:val="bullet"/>
      <w:lvlText w:val="­"/>
      <w:lvlJc w:val="left"/>
      <w:pPr>
        <w:tabs>
          <w:tab w:val="num" w:pos="360"/>
        </w:tabs>
        <w:ind w:left="360" w:hanging="360"/>
      </w:pPr>
      <w:rPr>
        <w:rFonts w:ascii="Tahoma" w:hAnsi="Tahoma" w:hint="default"/>
      </w:rPr>
    </w:lvl>
  </w:abstractNum>
  <w:abstractNum w:abstractNumId="11" w15:restartNumberingAfterBreak="0">
    <w:nsid w:val="32DE378D"/>
    <w:multiLevelType w:val="hybridMultilevel"/>
    <w:tmpl w:val="669255CA"/>
    <w:lvl w:ilvl="0" w:tplc="BA5E33A0">
      <w:start w:val="1"/>
      <w:numFmt w:val="bullet"/>
      <w:pStyle w:val="Bullet"/>
      <w:lvlText w:val=""/>
      <w:lvlJc w:val="left"/>
      <w:pPr>
        <w:ind w:left="363" w:hanging="360"/>
      </w:pPr>
      <w:rPr>
        <w:rFonts w:ascii="Symbol" w:hAnsi="Symbol" w:hint="default"/>
      </w:rPr>
    </w:lvl>
    <w:lvl w:ilvl="1" w:tplc="CA1AFB14">
      <w:start w:val="1"/>
      <w:numFmt w:val="bullet"/>
      <w:pStyle w:val="Bullet-indent"/>
      <w:lvlText w:val="o"/>
      <w:lvlJc w:val="left"/>
      <w:pPr>
        <w:ind w:left="1083" w:hanging="360"/>
      </w:pPr>
      <w:rPr>
        <w:rFonts w:ascii="Courier New" w:hAnsi="Courier New" w:cs="Courier New" w:hint="default"/>
      </w:rPr>
    </w:lvl>
    <w:lvl w:ilvl="2" w:tplc="B3B4A2B0" w:tentative="1">
      <w:start w:val="1"/>
      <w:numFmt w:val="bullet"/>
      <w:lvlText w:val=""/>
      <w:lvlJc w:val="left"/>
      <w:pPr>
        <w:ind w:left="1803" w:hanging="360"/>
      </w:pPr>
      <w:rPr>
        <w:rFonts w:ascii="Wingdings" w:hAnsi="Wingdings" w:hint="default"/>
      </w:rPr>
    </w:lvl>
    <w:lvl w:ilvl="3" w:tplc="A57C3700" w:tentative="1">
      <w:start w:val="1"/>
      <w:numFmt w:val="bullet"/>
      <w:lvlText w:val=""/>
      <w:lvlJc w:val="left"/>
      <w:pPr>
        <w:ind w:left="2523" w:hanging="360"/>
      </w:pPr>
      <w:rPr>
        <w:rFonts w:ascii="Symbol" w:hAnsi="Symbol" w:hint="default"/>
      </w:rPr>
    </w:lvl>
    <w:lvl w:ilvl="4" w:tplc="52E0D0E4" w:tentative="1">
      <w:start w:val="1"/>
      <w:numFmt w:val="bullet"/>
      <w:lvlText w:val="o"/>
      <w:lvlJc w:val="left"/>
      <w:pPr>
        <w:ind w:left="3243" w:hanging="360"/>
      </w:pPr>
      <w:rPr>
        <w:rFonts w:ascii="Courier New" w:hAnsi="Courier New" w:cs="Courier New" w:hint="default"/>
      </w:rPr>
    </w:lvl>
    <w:lvl w:ilvl="5" w:tplc="6A6898C4" w:tentative="1">
      <w:start w:val="1"/>
      <w:numFmt w:val="bullet"/>
      <w:lvlText w:val=""/>
      <w:lvlJc w:val="left"/>
      <w:pPr>
        <w:ind w:left="3963" w:hanging="360"/>
      </w:pPr>
      <w:rPr>
        <w:rFonts w:ascii="Wingdings" w:hAnsi="Wingdings" w:hint="default"/>
      </w:rPr>
    </w:lvl>
    <w:lvl w:ilvl="6" w:tplc="1E04F938" w:tentative="1">
      <w:start w:val="1"/>
      <w:numFmt w:val="bullet"/>
      <w:lvlText w:val=""/>
      <w:lvlJc w:val="left"/>
      <w:pPr>
        <w:ind w:left="4683" w:hanging="360"/>
      </w:pPr>
      <w:rPr>
        <w:rFonts w:ascii="Symbol" w:hAnsi="Symbol" w:hint="default"/>
      </w:rPr>
    </w:lvl>
    <w:lvl w:ilvl="7" w:tplc="6C1E4BBA" w:tentative="1">
      <w:start w:val="1"/>
      <w:numFmt w:val="bullet"/>
      <w:lvlText w:val="o"/>
      <w:lvlJc w:val="left"/>
      <w:pPr>
        <w:ind w:left="5403" w:hanging="360"/>
      </w:pPr>
      <w:rPr>
        <w:rFonts w:ascii="Courier New" w:hAnsi="Courier New" w:cs="Courier New" w:hint="default"/>
      </w:rPr>
    </w:lvl>
    <w:lvl w:ilvl="8" w:tplc="9CDC2726" w:tentative="1">
      <w:start w:val="1"/>
      <w:numFmt w:val="bullet"/>
      <w:lvlText w:val=""/>
      <w:lvlJc w:val="left"/>
      <w:pPr>
        <w:ind w:left="6123" w:hanging="360"/>
      </w:pPr>
      <w:rPr>
        <w:rFonts w:ascii="Wingdings" w:hAnsi="Wingdings" w:hint="default"/>
      </w:rPr>
    </w:lvl>
  </w:abstractNum>
  <w:abstractNum w:abstractNumId="12" w15:restartNumberingAfterBreak="0">
    <w:nsid w:val="3586088B"/>
    <w:multiLevelType w:val="multilevel"/>
    <w:tmpl w:val="E8C0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965C6D"/>
    <w:multiLevelType w:val="multilevel"/>
    <w:tmpl w:val="EC5637D2"/>
    <w:lvl w:ilvl="0">
      <w:start w:val="1"/>
      <w:numFmt w:val="bullet"/>
      <w:lvlText w:val=""/>
      <w:lvlJc w:val="left"/>
      <w:pPr>
        <w:ind w:left="360" w:hanging="360"/>
      </w:pPr>
      <w:rPr>
        <w:rFonts w:ascii="Symbol" w:hAnsi="Symbol" w:hint="default"/>
      </w:rPr>
    </w:lvl>
    <w:lvl w:ilvl="1">
      <w:start w:val="1"/>
      <w:numFmt w:val="decimal"/>
      <w:lvlText w:val="%1.%2"/>
      <w:lvlJc w:val="left"/>
      <w:pPr>
        <w:ind w:left="567" w:hanging="567"/>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4" w15:restartNumberingAfterBreak="0">
    <w:nsid w:val="420860A3"/>
    <w:multiLevelType w:val="hybridMultilevel"/>
    <w:tmpl w:val="2DF6A548"/>
    <w:lvl w:ilvl="0" w:tplc="D494CA52">
      <w:start w:val="1"/>
      <w:numFmt w:val="decimal"/>
      <w:pStyle w:val="Heading2-numbered"/>
      <w:lvlText w:val="%1."/>
      <w:lvlJc w:val="left"/>
      <w:pPr>
        <w:ind w:left="360" w:hanging="360"/>
      </w:pPr>
    </w:lvl>
    <w:lvl w:ilvl="1" w:tplc="4754B18A" w:tentative="1">
      <w:start w:val="1"/>
      <w:numFmt w:val="lowerLetter"/>
      <w:lvlText w:val="%2."/>
      <w:lvlJc w:val="left"/>
      <w:pPr>
        <w:ind w:left="1080" w:hanging="360"/>
      </w:pPr>
    </w:lvl>
    <w:lvl w:ilvl="2" w:tplc="9760D100" w:tentative="1">
      <w:start w:val="1"/>
      <w:numFmt w:val="lowerRoman"/>
      <w:lvlText w:val="%3."/>
      <w:lvlJc w:val="right"/>
      <w:pPr>
        <w:ind w:left="1800" w:hanging="180"/>
      </w:pPr>
    </w:lvl>
    <w:lvl w:ilvl="3" w:tplc="81A61E58" w:tentative="1">
      <w:start w:val="1"/>
      <w:numFmt w:val="decimal"/>
      <w:lvlText w:val="%4."/>
      <w:lvlJc w:val="left"/>
      <w:pPr>
        <w:ind w:left="2520" w:hanging="360"/>
      </w:pPr>
    </w:lvl>
    <w:lvl w:ilvl="4" w:tplc="87A4441C" w:tentative="1">
      <w:start w:val="1"/>
      <w:numFmt w:val="lowerLetter"/>
      <w:lvlText w:val="%5."/>
      <w:lvlJc w:val="left"/>
      <w:pPr>
        <w:ind w:left="3240" w:hanging="360"/>
      </w:pPr>
    </w:lvl>
    <w:lvl w:ilvl="5" w:tplc="30C08168" w:tentative="1">
      <w:start w:val="1"/>
      <w:numFmt w:val="lowerRoman"/>
      <w:lvlText w:val="%6."/>
      <w:lvlJc w:val="right"/>
      <w:pPr>
        <w:ind w:left="3960" w:hanging="180"/>
      </w:pPr>
    </w:lvl>
    <w:lvl w:ilvl="6" w:tplc="EF648C1C" w:tentative="1">
      <w:start w:val="1"/>
      <w:numFmt w:val="decimal"/>
      <w:lvlText w:val="%7."/>
      <w:lvlJc w:val="left"/>
      <w:pPr>
        <w:ind w:left="4680" w:hanging="360"/>
      </w:pPr>
    </w:lvl>
    <w:lvl w:ilvl="7" w:tplc="85825F56" w:tentative="1">
      <w:start w:val="1"/>
      <w:numFmt w:val="lowerLetter"/>
      <w:lvlText w:val="%8."/>
      <w:lvlJc w:val="left"/>
      <w:pPr>
        <w:ind w:left="5400" w:hanging="360"/>
      </w:pPr>
    </w:lvl>
    <w:lvl w:ilvl="8" w:tplc="BF9A1DDA" w:tentative="1">
      <w:start w:val="1"/>
      <w:numFmt w:val="lowerRoman"/>
      <w:lvlText w:val="%9."/>
      <w:lvlJc w:val="right"/>
      <w:pPr>
        <w:ind w:left="6120" w:hanging="180"/>
      </w:pPr>
    </w:lvl>
  </w:abstractNum>
  <w:abstractNum w:abstractNumId="15" w15:restartNumberingAfterBreak="0">
    <w:nsid w:val="429A5F58"/>
    <w:multiLevelType w:val="multilevel"/>
    <w:tmpl w:val="EC5637D2"/>
    <w:lvl w:ilvl="0">
      <w:start w:val="1"/>
      <w:numFmt w:val="bullet"/>
      <w:lvlText w:val=""/>
      <w:lvlJc w:val="left"/>
      <w:pPr>
        <w:ind w:left="360" w:hanging="360"/>
      </w:pPr>
      <w:rPr>
        <w:rFonts w:ascii="Symbol" w:hAnsi="Symbol" w:hint="default"/>
      </w:rPr>
    </w:lvl>
    <w:lvl w:ilvl="1">
      <w:start w:val="1"/>
      <w:numFmt w:val="decimal"/>
      <w:lvlText w:val="%1.%2"/>
      <w:lvlJc w:val="left"/>
      <w:pPr>
        <w:ind w:left="567" w:hanging="567"/>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6" w15:restartNumberingAfterBreak="0">
    <w:nsid w:val="55C814C2"/>
    <w:multiLevelType w:val="multilevel"/>
    <w:tmpl w:val="3314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BE57E8"/>
    <w:multiLevelType w:val="multilevel"/>
    <w:tmpl w:val="64FE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F06059"/>
    <w:multiLevelType w:val="multilevel"/>
    <w:tmpl w:val="E930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560AA6"/>
    <w:multiLevelType w:val="multilevel"/>
    <w:tmpl w:val="7A2AF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F759CD"/>
    <w:multiLevelType w:val="hybridMultilevel"/>
    <w:tmpl w:val="6FF22088"/>
    <w:lvl w:ilvl="0" w:tplc="CF5A5EBE">
      <w:start w:val="1"/>
      <w:numFmt w:val="decimal"/>
      <w:pStyle w:val="Heading4"/>
      <w:lvlText w:val="%1."/>
      <w:lvlJc w:val="left"/>
      <w:pPr>
        <w:ind w:left="360" w:hanging="360"/>
      </w:pPr>
    </w:lvl>
    <w:lvl w:ilvl="1" w:tplc="1374B51C" w:tentative="1">
      <w:start w:val="1"/>
      <w:numFmt w:val="lowerLetter"/>
      <w:lvlText w:val="%2."/>
      <w:lvlJc w:val="left"/>
      <w:pPr>
        <w:ind w:left="1080" w:hanging="360"/>
      </w:pPr>
    </w:lvl>
    <w:lvl w:ilvl="2" w:tplc="824AE6B2" w:tentative="1">
      <w:start w:val="1"/>
      <w:numFmt w:val="lowerRoman"/>
      <w:lvlText w:val="%3."/>
      <w:lvlJc w:val="right"/>
      <w:pPr>
        <w:ind w:left="1800" w:hanging="180"/>
      </w:pPr>
    </w:lvl>
    <w:lvl w:ilvl="3" w:tplc="BB1C9C12" w:tentative="1">
      <w:start w:val="1"/>
      <w:numFmt w:val="decimal"/>
      <w:lvlText w:val="%4."/>
      <w:lvlJc w:val="left"/>
      <w:pPr>
        <w:ind w:left="2520" w:hanging="360"/>
      </w:pPr>
    </w:lvl>
    <w:lvl w:ilvl="4" w:tplc="CDB88BE6" w:tentative="1">
      <w:start w:val="1"/>
      <w:numFmt w:val="lowerLetter"/>
      <w:lvlText w:val="%5."/>
      <w:lvlJc w:val="left"/>
      <w:pPr>
        <w:ind w:left="3240" w:hanging="360"/>
      </w:pPr>
    </w:lvl>
    <w:lvl w:ilvl="5" w:tplc="88E6506E" w:tentative="1">
      <w:start w:val="1"/>
      <w:numFmt w:val="lowerRoman"/>
      <w:lvlText w:val="%6."/>
      <w:lvlJc w:val="right"/>
      <w:pPr>
        <w:ind w:left="3960" w:hanging="180"/>
      </w:pPr>
    </w:lvl>
    <w:lvl w:ilvl="6" w:tplc="EF3EAE6E" w:tentative="1">
      <w:start w:val="1"/>
      <w:numFmt w:val="decimal"/>
      <w:lvlText w:val="%7."/>
      <w:lvlJc w:val="left"/>
      <w:pPr>
        <w:ind w:left="4680" w:hanging="360"/>
      </w:pPr>
    </w:lvl>
    <w:lvl w:ilvl="7" w:tplc="35DEEB40" w:tentative="1">
      <w:start w:val="1"/>
      <w:numFmt w:val="lowerLetter"/>
      <w:lvlText w:val="%8."/>
      <w:lvlJc w:val="left"/>
      <w:pPr>
        <w:ind w:left="5400" w:hanging="360"/>
      </w:pPr>
    </w:lvl>
    <w:lvl w:ilvl="8" w:tplc="BACCCBE4" w:tentative="1">
      <w:start w:val="1"/>
      <w:numFmt w:val="lowerRoman"/>
      <w:lvlText w:val="%9."/>
      <w:lvlJc w:val="right"/>
      <w:pPr>
        <w:ind w:left="6120" w:hanging="180"/>
      </w:pPr>
    </w:lvl>
  </w:abstractNum>
  <w:abstractNum w:abstractNumId="21" w15:restartNumberingAfterBreak="0">
    <w:nsid w:val="655B1DA2"/>
    <w:multiLevelType w:val="singleLevel"/>
    <w:tmpl w:val="C1E03F70"/>
    <w:lvl w:ilvl="0">
      <w:start w:val="1"/>
      <w:numFmt w:val="bullet"/>
      <w:lvlText w:val=""/>
      <w:lvlJc w:val="left"/>
      <w:pPr>
        <w:tabs>
          <w:tab w:val="num" w:pos="360"/>
        </w:tabs>
        <w:ind w:left="142" w:hanging="142"/>
      </w:pPr>
      <w:rPr>
        <w:rFonts w:ascii="Symbol" w:hAnsi="Symbol" w:hint="default"/>
      </w:rPr>
    </w:lvl>
  </w:abstractNum>
  <w:abstractNum w:abstractNumId="22" w15:restartNumberingAfterBreak="0">
    <w:nsid w:val="70E54AAB"/>
    <w:multiLevelType w:val="singleLevel"/>
    <w:tmpl w:val="17BA79E6"/>
    <w:lvl w:ilvl="0">
      <w:start w:val="1"/>
      <w:numFmt w:val="bullet"/>
      <w:lvlText w:val="­"/>
      <w:lvlJc w:val="left"/>
      <w:pPr>
        <w:tabs>
          <w:tab w:val="num" w:pos="360"/>
        </w:tabs>
        <w:ind w:left="360" w:hanging="360"/>
      </w:pPr>
      <w:rPr>
        <w:rFonts w:ascii="Tahoma" w:hAnsi="Tahoma" w:hint="default"/>
      </w:rPr>
    </w:lvl>
  </w:abstractNum>
  <w:abstractNum w:abstractNumId="23" w15:restartNumberingAfterBreak="0">
    <w:nsid w:val="712C6B77"/>
    <w:multiLevelType w:val="hybridMultilevel"/>
    <w:tmpl w:val="808278F0"/>
    <w:lvl w:ilvl="0" w:tplc="A6662668">
      <w:start w:val="1"/>
      <w:numFmt w:val="decimal"/>
      <w:pStyle w:val="Heading3-numbered"/>
      <w:lvlText w:val="%1."/>
      <w:lvlJc w:val="left"/>
      <w:pPr>
        <w:ind w:left="360" w:hanging="360"/>
      </w:pPr>
      <w:rPr>
        <w:b/>
        <w:i w:val="0"/>
        <w:color w:val="auto"/>
        <w:sz w:val="28"/>
        <w:szCs w:val="28"/>
      </w:rPr>
    </w:lvl>
    <w:lvl w:ilvl="1" w:tplc="C64C01EE" w:tentative="1">
      <w:start w:val="1"/>
      <w:numFmt w:val="lowerLetter"/>
      <w:lvlText w:val="%2."/>
      <w:lvlJc w:val="left"/>
      <w:pPr>
        <w:ind w:left="1080" w:hanging="360"/>
      </w:pPr>
    </w:lvl>
    <w:lvl w:ilvl="2" w:tplc="86D4F55C" w:tentative="1">
      <w:start w:val="1"/>
      <w:numFmt w:val="lowerRoman"/>
      <w:lvlText w:val="%3."/>
      <w:lvlJc w:val="right"/>
      <w:pPr>
        <w:ind w:left="1800" w:hanging="180"/>
      </w:pPr>
    </w:lvl>
    <w:lvl w:ilvl="3" w:tplc="7E3A00EA" w:tentative="1">
      <w:start w:val="1"/>
      <w:numFmt w:val="decimal"/>
      <w:lvlText w:val="%4."/>
      <w:lvlJc w:val="left"/>
      <w:pPr>
        <w:ind w:left="2520" w:hanging="360"/>
      </w:pPr>
    </w:lvl>
    <w:lvl w:ilvl="4" w:tplc="579428F2" w:tentative="1">
      <w:start w:val="1"/>
      <w:numFmt w:val="lowerLetter"/>
      <w:lvlText w:val="%5."/>
      <w:lvlJc w:val="left"/>
      <w:pPr>
        <w:ind w:left="3240" w:hanging="360"/>
      </w:pPr>
    </w:lvl>
    <w:lvl w:ilvl="5" w:tplc="59B6F598" w:tentative="1">
      <w:start w:val="1"/>
      <w:numFmt w:val="lowerRoman"/>
      <w:lvlText w:val="%6."/>
      <w:lvlJc w:val="right"/>
      <w:pPr>
        <w:ind w:left="3960" w:hanging="180"/>
      </w:pPr>
    </w:lvl>
    <w:lvl w:ilvl="6" w:tplc="6C600BDC" w:tentative="1">
      <w:start w:val="1"/>
      <w:numFmt w:val="decimal"/>
      <w:lvlText w:val="%7."/>
      <w:lvlJc w:val="left"/>
      <w:pPr>
        <w:ind w:left="4680" w:hanging="360"/>
      </w:pPr>
    </w:lvl>
    <w:lvl w:ilvl="7" w:tplc="511063D2" w:tentative="1">
      <w:start w:val="1"/>
      <w:numFmt w:val="lowerLetter"/>
      <w:lvlText w:val="%8."/>
      <w:lvlJc w:val="left"/>
      <w:pPr>
        <w:ind w:left="5400" w:hanging="360"/>
      </w:pPr>
    </w:lvl>
    <w:lvl w:ilvl="8" w:tplc="D948230C" w:tentative="1">
      <w:start w:val="1"/>
      <w:numFmt w:val="lowerRoman"/>
      <w:lvlText w:val="%9."/>
      <w:lvlJc w:val="right"/>
      <w:pPr>
        <w:ind w:left="6120" w:hanging="180"/>
      </w:pPr>
    </w:lvl>
  </w:abstractNum>
  <w:abstractNum w:abstractNumId="24" w15:restartNumberingAfterBreak="0">
    <w:nsid w:val="719108CD"/>
    <w:multiLevelType w:val="multilevel"/>
    <w:tmpl w:val="EC5637D2"/>
    <w:lvl w:ilvl="0">
      <w:start w:val="1"/>
      <w:numFmt w:val="bullet"/>
      <w:lvlText w:val=""/>
      <w:lvlJc w:val="left"/>
      <w:pPr>
        <w:ind w:left="360" w:hanging="360"/>
      </w:pPr>
      <w:rPr>
        <w:rFonts w:ascii="Symbol" w:hAnsi="Symbol" w:hint="default"/>
      </w:rPr>
    </w:lvl>
    <w:lvl w:ilvl="1">
      <w:start w:val="1"/>
      <w:numFmt w:val="decimal"/>
      <w:lvlText w:val="%1.%2"/>
      <w:lvlJc w:val="left"/>
      <w:pPr>
        <w:ind w:left="567" w:hanging="567"/>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25" w15:restartNumberingAfterBreak="0">
    <w:nsid w:val="728C224A"/>
    <w:multiLevelType w:val="hybridMultilevel"/>
    <w:tmpl w:val="A0765474"/>
    <w:lvl w:ilvl="0" w:tplc="82F2E3B2">
      <w:start w:val="1"/>
      <w:numFmt w:val="bullet"/>
      <w:lvlText w:val=""/>
      <w:lvlJc w:val="left"/>
      <w:pPr>
        <w:ind w:left="720" w:hanging="360"/>
      </w:pPr>
      <w:rPr>
        <w:rFonts w:ascii="Symbol" w:hAnsi="Symbol" w:hint="default"/>
      </w:rPr>
    </w:lvl>
    <w:lvl w:ilvl="1" w:tplc="A16EABD2" w:tentative="1">
      <w:start w:val="1"/>
      <w:numFmt w:val="bullet"/>
      <w:lvlText w:val="o"/>
      <w:lvlJc w:val="left"/>
      <w:pPr>
        <w:ind w:left="1440" w:hanging="360"/>
      </w:pPr>
      <w:rPr>
        <w:rFonts w:ascii="Courier New" w:hAnsi="Courier New" w:cs="Courier New" w:hint="default"/>
      </w:rPr>
    </w:lvl>
    <w:lvl w:ilvl="2" w:tplc="070CD23E" w:tentative="1">
      <w:start w:val="1"/>
      <w:numFmt w:val="bullet"/>
      <w:lvlText w:val=""/>
      <w:lvlJc w:val="left"/>
      <w:pPr>
        <w:ind w:left="2160" w:hanging="360"/>
      </w:pPr>
      <w:rPr>
        <w:rFonts w:ascii="Wingdings" w:hAnsi="Wingdings" w:hint="default"/>
      </w:rPr>
    </w:lvl>
    <w:lvl w:ilvl="3" w:tplc="0B76F67E" w:tentative="1">
      <w:start w:val="1"/>
      <w:numFmt w:val="bullet"/>
      <w:lvlText w:val=""/>
      <w:lvlJc w:val="left"/>
      <w:pPr>
        <w:ind w:left="2880" w:hanging="360"/>
      </w:pPr>
      <w:rPr>
        <w:rFonts w:ascii="Symbol" w:hAnsi="Symbol" w:hint="default"/>
      </w:rPr>
    </w:lvl>
    <w:lvl w:ilvl="4" w:tplc="EBB4E4F8" w:tentative="1">
      <w:start w:val="1"/>
      <w:numFmt w:val="bullet"/>
      <w:lvlText w:val="o"/>
      <w:lvlJc w:val="left"/>
      <w:pPr>
        <w:ind w:left="3600" w:hanging="360"/>
      </w:pPr>
      <w:rPr>
        <w:rFonts w:ascii="Courier New" w:hAnsi="Courier New" w:cs="Courier New" w:hint="default"/>
      </w:rPr>
    </w:lvl>
    <w:lvl w:ilvl="5" w:tplc="9A5A0672" w:tentative="1">
      <w:start w:val="1"/>
      <w:numFmt w:val="bullet"/>
      <w:lvlText w:val=""/>
      <w:lvlJc w:val="left"/>
      <w:pPr>
        <w:ind w:left="4320" w:hanging="360"/>
      </w:pPr>
      <w:rPr>
        <w:rFonts w:ascii="Wingdings" w:hAnsi="Wingdings" w:hint="default"/>
      </w:rPr>
    </w:lvl>
    <w:lvl w:ilvl="6" w:tplc="B7049854" w:tentative="1">
      <w:start w:val="1"/>
      <w:numFmt w:val="bullet"/>
      <w:lvlText w:val=""/>
      <w:lvlJc w:val="left"/>
      <w:pPr>
        <w:ind w:left="5040" w:hanging="360"/>
      </w:pPr>
      <w:rPr>
        <w:rFonts w:ascii="Symbol" w:hAnsi="Symbol" w:hint="default"/>
      </w:rPr>
    </w:lvl>
    <w:lvl w:ilvl="7" w:tplc="74182594" w:tentative="1">
      <w:start w:val="1"/>
      <w:numFmt w:val="bullet"/>
      <w:lvlText w:val="o"/>
      <w:lvlJc w:val="left"/>
      <w:pPr>
        <w:ind w:left="5760" w:hanging="360"/>
      </w:pPr>
      <w:rPr>
        <w:rFonts w:ascii="Courier New" w:hAnsi="Courier New" w:cs="Courier New" w:hint="default"/>
      </w:rPr>
    </w:lvl>
    <w:lvl w:ilvl="8" w:tplc="E79250D0" w:tentative="1">
      <w:start w:val="1"/>
      <w:numFmt w:val="bullet"/>
      <w:lvlText w:val=""/>
      <w:lvlJc w:val="left"/>
      <w:pPr>
        <w:ind w:left="6480" w:hanging="360"/>
      </w:pPr>
      <w:rPr>
        <w:rFonts w:ascii="Wingdings" w:hAnsi="Wingdings" w:hint="default"/>
      </w:rPr>
    </w:lvl>
  </w:abstractNum>
  <w:abstractNum w:abstractNumId="26" w15:restartNumberingAfterBreak="0">
    <w:nsid w:val="73DA4FBA"/>
    <w:multiLevelType w:val="multilevel"/>
    <w:tmpl w:val="AE32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094F73"/>
    <w:multiLevelType w:val="hybridMultilevel"/>
    <w:tmpl w:val="BB4602DC"/>
    <w:lvl w:ilvl="0" w:tplc="2DA80174">
      <w:start w:val="1"/>
      <w:numFmt w:val="bullet"/>
      <w:lvlText w:val=""/>
      <w:lvlJc w:val="left"/>
      <w:pPr>
        <w:ind w:left="720" w:hanging="360"/>
      </w:pPr>
      <w:rPr>
        <w:rFonts w:ascii="Symbol" w:hAnsi="Symbol" w:hint="default"/>
      </w:rPr>
    </w:lvl>
    <w:lvl w:ilvl="1" w:tplc="1B2490D4" w:tentative="1">
      <w:start w:val="1"/>
      <w:numFmt w:val="bullet"/>
      <w:lvlText w:val="o"/>
      <w:lvlJc w:val="left"/>
      <w:pPr>
        <w:ind w:left="1440" w:hanging="360"/>
      </w:pPr>
      <w:rPr>
        <w:rFonts w:ascii="Courier New" w:hAnsi="Courier New" w:cs="Courier New" w:hint="default"/>
      </w:rPr>
    </w:lvl>
    <w:lvl w:ilvl="2" w:tplc="9CD2D2E6" w:tentative="1">
      <w:start w:val="1"/>
      <w:numFmt w:val="bullet"/>
      <w:lvlText w:val=""/>
      <w:lvlJc w:val="left"/>
      <w:pPr>
        <w:ind w:left="2160" w:hanging="360"/>
      </w:pPr>
      <w:rPr>
        <w:rFonts w:ascii="Wingdings" w:hAnsi="Wingdings" w:hint="default"/>
      </w:rPr>
    </w:lvl>
    <w:lvl w:ilvl="3" w:tplc="74B83592" w:tentative="1">
      <w:start w:val="1"/>
      <w:numFmt w:val="bullet"/>
      <w:lvlText w:val=""/>
      <w:lvlJc w:val="left"/>
      <w:pPr>
        <w:ind w:left="2880" w:hanging="360"/>
      </w:pPr>
      <w:rPr>
        <w:rFonts w:ascii="Symbol" w:hAnsi="Symbol" w:hint="default"/>
      </w:rPr>
    </w:lvl>
    <w:lvl w:ilvl="4" w:tplc="A48C31A2" w:tentative="1">
      <w:start w:val="1"/>
      <w:numFmt w:val="bullet"/>
      <w:lvlText w:val="o"/>
      <w:lvlJc w:val="left"/>
      <w:pPr>
        <w:ind w:left="3600" w:hanging="360"/>
      </w:pPr>
      <w:rPr>
        <w:rFonts w:ascii="Courier New" w:hAnsi="Courier New" w:cs="Courier New" w:hint="default"/>
      </w:rPr>
    </w:lvl>
    <w:lvl w:ilvl="5" w:tplc="6B3ECA92" w:tentative="1">
      <w:start w:val="1"/>
      <w:numFmt w:val="bullet"/>
      <w:lvlText w:val=""/>
      <w:lvlJc w:val="left"/>
      <w:pPr>
        <w:ind w:left="4320" w:hanging="360"/>
      </w:pPr>
      <w:rPr>
        <w:rFonts w:ascii="Wingdings" w:hAnsi="Wingdings" w:hint="default"/>
      </w:rPr>
    </w:lvl>
    <w:lvl w:ilvl="6" w:tplc="C5284284" w:tentative="1">
      <w:start w:val="1"/>
      <w:numFmt w:val="bullet"/>
      <w:lvlText w:val=""/>
      <w:lvlJc w:val="left"/>
      <w:pPr>
        <w:ind w:left="5040" w:hanging="360"/>
      </w:pPr>
      <w:rPr>
        <w:rFonts w:ascii="Symbol" w:hAnsi="Symbol" w:hint="default"/>
      </w:rPr>
    </w:lvl>
    <w:lvl w:ilvl="7" w:tplc="3ABA5D98" w:tentative="1">
      <w:start w:val="1"/>
      <w:numFmt w:val="bullet"/>
      <w:lvlText w:val="o"/>
      <w:lvlJc w:val="left"/>
      <w:pPr>
        <w:ind w:left="5760" w:hanging="360"/>
      </w:pPr>
      <w:rPr>
        <w:rFonts w:ascii="Courier New" w:hAnsi="Courier New" w:cs="Courier New" w:hint="default"/>
      </w:rPr>
    </w:lvl>
    <w:lvl w:ilvl="8" w:tplc="ED1E3160" w:tentative="1">
      <w:start w:val="1"/>
      <w:numFmt w:val="bullet"/>
      <w:lvlText w:val=""/>
      <w:lvlJc w:val="left"/>
      <w:pPr>
        <w:ind w:left="6480" w:hanging="360"/>
      </w:pPr>
      <w:rPr>
        <w:rFonts w:ascii="Wingdings" w:hAnsi="Wingdings" w:hint="default"/>
      </w:rPr>
    </w:lvl>
  </w:abstractNum>
  <w:abstractNum w:abstractNumId="28" w15:restartNumberingAfterBreak="0">
    <w:nsid w:val="7AC536DD"/>
    <w:multiLevelType w:val="hybridMultilevel"/>
    <w:tmpl w:val="01D823E6"/>
    <w:lvl w:ilvl="0" w:tplc="E52669EC">
      <w:start w:val="1"/>
      <w:numFmt w:val="bullet"/>
      <w:lvlText w:val=""/>
      <w:lvlJc w:val="left"/>
      <w:pPr>
        <w:ind w:left="720" w:hanging="360"/>
      </w:pPr>
      <w:rPr>
        <w:rFonts w:ascii="Symbol" w:hAnsi="Symbol" w:hint="default"/>
      </w:rPr>
    </w:lvl>
    <w:lvl w:ilvl="1" w:tplc="DEDE987C" w:tentative="1">
      <w:start w:val="1"/>
      <w:numFmt w:val="bullet"/>
      <w:lvlText w:val="o"/>
      <w:lvlJc w:val="left"/>
      <w:pPr>
        <w:ind w:left="1440" w:hanging="360"/>
      </w:pPr>
      <w:rPr>
        <w:rFonts w:ascii="Courier New" w:hAnsi="Courier New" w:cs="Courier New" w:hint="default"/>
      </w:rPr>
    </w:lvl>
    <w:lvl w:ilvl="2" w:tplc="64E4FCB0" w:tentative="1">
      <w:start w:val="1"/>
      <w:numFmt w:val="bullet"/>
      <w:lvlText w:val=""/>
      <w:lvlJc w:val="left"/>
      <w:pPr>
        <w:ind w:left="2160" w:hanging="360"/>
      </w:pPr>
      <w:rPr>
        <w:rFonts w:ascii="Wingdings" w:hAnsi="Wingdings" w:hint="default"/>
      </w:rPr>
    </w:lvl>
    <w:lvl w:ilvl="3" w:tplc="7436C7D0" w:tentative="1">
      <w:start w:val="1"/>
      <w:numFmt w:val="bullet"/>
      <w:lvlText w:val=""/>
      <w:lvlJc w:val="left"/>
      <w:pPr>
        <w:ind w:left="2880" w:hanging="360"/>
      </w:pPr>
      <w:rPr>
        <w:rFonts w:ascii="Symbol" w:hAnsi="Symbol" w:hint="default"/>
      </w:rPr>
    </w:lvl>
    <w:lvl w:ilvl="4" w:tplc="18A61876" w:tentative="1">
      <w:start w:val="1"/>
      <w:numFmt w:val="bullet"/>
      <w:lvlText w:val="o"/>
      <w:lvlJc w:val="left"/>
      <w:pPr>
        <w:ind w:left="3600" w:hanging="360"/>
      </w:pPr>
      <w:rPr>
        <w:rFonts w:ascii="Courier New" w:hAnsi="Courier New" w:cs="Courier New" w:hint="default"/>
      </w:rPr>
    </w:lvl>
    <w:lvl w:ilvl="5" w:tplc="A5C4BC68" w:tentative="1">
      <w:start w:val="1"/>
      <w:numFmt w:val="bullet"/>
      <w:lvlText w:val=""/>
      <w:lvlJc w:val="left"/>
      <w:pPr>
        <w:ind w:left="4320" w:hanging="360"/>
      </w:pPr>
      <w:rPr>
        <w:rFonts w:ascii="Wingdings" w:hAnsi="Wingdings" w:hint="default"/>
      </w:rPr>
    </w:lvl>
    <w:lvl w:ilvl="6" w:tplc="8ECA6B44" w:tentative="1">
      <w:start w:val="1"/>
      <w:numFmt w:val="bullet"/>
      <w:lvlText w:val=""/>
      <w:lvlJc w:val="left"/>
      <w:pPr>
        <w:ind w:left="5040" w:hanging="360"/>
      </w:pPr>
      <w:rPr>
        <w:rFonts w:ascii="Symbol" w:hAnsi="Symbol" w:hint="default"/>
      </w:rPr>
    </w:lvl>
    <w:lvl w:ilvl="7" w:tplc="AB0670CE" w:tentative="1">
      <w:start w:val="1"/>
      <w:numFmt w:val="bullet"/>
      <w:lvlText w:val="o"/>
      <w:lvlJc w:val="left"/>
      <w:pPr>
        <w:ind w:left="5760" w:hanging="360"/>
      </w:pPr>
      <w:rPr>
        <w:rFonts w:ascii="Courier New" w:hAnsi="Courier New" w:cs="Courier New" w:hint="default"/>
      </w:rPr>
    </w:lvl>
    <w:lvl w:ilvl="8" w:tplc="EE3E4E0E" w:tentative="1">
      <w:start w:val="1"/>
      <w:numFmt w:val="bullet"/>
      <w:lvlText w:val=""/>
      <w:lvlJc w:val="left"/>
      <w:pPr>
        <w:ind w:left="6480" w:hanging="360"/>
      </w:pPr>
      <w:rPr>
        <w:rFonts w:ascii="Wingdings" w:hAnsi="Wingdings" w:hint="default"/>
      </w:rPr>
    </w:lvl>
  </w:abstractNum>
  <w:abstractNum w:abstractNumId="29" w15:restartNumberingAfterBreak="0">
    <w:nsid w:val="7BB07209"/>
    <w:multiLevelType w:val="singleLevel"/>
    <w:tmpl w:val="C1E03F70"/>
    <w:lvl w:ilvl="0">
      <w:start w:val="1"/>
      <w:numFmt w:val="bullet"/>
      <w:lvlText w:val=""/>
      <w:lvlJc w:val="left"/>
      <w:pPr>
        <w:tabs>
          <w:tab w:val="num" w:pos="360"/>
        </w:tabs>
        <w:ind w:left="142" w:hanging="142"/>
      </w:pPr>
      <w:rPr>
        <w:rFonts w:ascii="Symbol" w:hAnsi="Symbol" w:hint="default"/>
      </w:rPr>
    </w:lvl>
  </w:abstractNum>
  <w:abstractNum w:abstractNumId="30" w15:restartNumberingAfterBreak="0">
    <w:nsid w:val="7ED3454D"/>
    <w:multiLevelType w:val="multilevel"/>
    <w:tmpl w:val="EC5637D2"/>
    <w:lvl w:ilvl="0">
      <w:start w:val="1"/>
      <w:numFmt w:val="bullet"/>
      <w:lvlText w:val=""/>
      <w:lvlJc w:val="left"/>
      <w:pPr>
        <w:ind w:left="360" w:hanging="360"/>
      </w:pPr>
      <w:rPr>
        <w:rFonts w:ascii="Symbol" w:hAnsi="Symbol" w:hint="default"/>
      </w:rPr>
    </w:lvl>
    <w:lvl w:ilvl="1">
      <w:start w:val="1"/>
      <w:numFmt w:val="decimal"/>
      <w:lvlText w:val="%1.%2"/>
      <w:lvlJc w:val="left"/>
      <w:pPr>
        <w:ind w:left="567" w:hanging="567"/>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num w:numId="1">
    <w:abstractNumId w:val="11"/>
  </w:num>
  <w:num w:numId="2">
    <w:abstractNumId w:val="14"/>
  </w:num>
  <w:num w:numId="3">
    <w:abstractNumId w:val="23"/>
  </w:num>
  <w:num w:numId="4">
    <w:abstractNumId w:val="20"/>
  </w:num>
  <w:num w:numId="5">
    <w:abstractNumId w:val="5"/>
  </w:num>
  <w:num w:numId="6">
    <w:abstractNumId w:val="8"/>
  </w:num>
  <w:num w:numId="7">
    <w:abstractNumId w:val="26"/>
  </w:num>
  <w:num w:numId="8">
    <w:abstractNumId w:val="15"/>
  </w:num>
  <w:num w:numId="9">
    <w:abstractNumId w:val="30"/>
  </w:num>
  <w:num w:numId="10">
    <w:abstractNumId w:val="13"/>
  </w:num>
  <w:num w:numId="11">
    <w:abstractNumId w:val="21"/>
  </w:num>
  <w:num w:numId="12">
    <w:abstractNumId w:val="29"/>
  </w:num>
  <w:num w:numId="13">
    <w:abstractNumId w:val="22"/>
  </w:num>
  <w:num w:numId="14">
    <w:abstractNumId w:val="10"/>
  </w:num>
  <w:num w:numId="15">
    <w:abstractNumId w:val="0"/>
  </w:num>
  <w:num w:numId="16">
    <w:abstractNumId w:val="24"/>
  </w:num>
  <w:num w:numId="17">
    <w:abstractNumId w:val="9"/>
  </w:num>
  <w:num w:numId="18">
    <w:abstractNumId w:val="7"/>
  </w:num>
  <w:num w:numId="19">
    <w:abstractNumId w:val="18"/>
  </w:num>
  <w:num w:numId="20">
    <w:abstractNumId w:val="4"/>
  </w:num>
  <w:num w:numId="21">
    <w:abstractNumId w:val="2"/>
  </w:num>
  <w:num w:numId="22">
    <w:abstractNumId w:val="12"/>
  </w:num>
  <w:num w:numId="23">
    <w:abstractNumId w:val="16"/>
  </w:num>
  <w:num w:numId="24">
    <w:abstractNumId w:val="3"/>
  </w:num>
  <w:num w:numId="25">
    <w:abstractNumId w:val="1"/>
  </w:num>
  <w:num w:numId="26">
    <w:abstractNumId w:val="17"/>
  </w:num>
  <w:num w:numId="27">
    <w:abstractNumId w:val="6"/>
  </w:num>
  <w:num w:numId="28">
    <w:abstractNumId w:val="6"/>
  </w:num>
  <w:num w:numId="29">
    <w:abstractNumId w:val="25"/>
  </w:num>
  <w:num w:numId="30">
    <w:abstractNumId w:val="19"/>
  </w:num>
  <w:num w:numId="31">
    <w:abstractNumId w:val="2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trackRevisions/>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66"/>
    <w:rsid w:val="002A6B66"/>
    <w:rsid w:val="00922E9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EA0171B-AF2A-448C-94F8-4F1D018C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uiPriority w:val="10"/>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uiPriority w:val="10"/>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TOCHeading">
    <w:name w:val="TOC Heading"/>
    <w:basedOn w:val="Heading1"/>
    <w:next w:val="Normal"/>
    <w:uiPriority w:val="39"/>
    <w:unhideWhenUsed/>
    <w:qFormat/>
    <w:rsid w:val="0003334A"/>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Default">
    <w:name w:val="Default"/>
    <w:rsid w:val="00B050E0"/>
    <w:pPr>
      <w:autoSpaceDE w:val="0"/>
      <w:autoSpaceDN w:val="0"/>
      <w:adjustRightInd w:val="0"/>
    </w:pPr>
    <w:rPr>
      <w:rFonts w:eastAsia="Times New Roman" w:cs="Arial"/>
      <w:color w:val="000000"/>
      <w:sz w:val="24"/>
      <w:szCs w:val="24"/>
      <w:lang w:eastAsia="en-US"/>
    </w:rPr>
  </w:style>
  <w:style w:type="character" w:customStyle="1" w:styleId="tgc">
    <w:name w:val="_tgc"/>
    <w:basedOn w:val="DefaultParagraphFont"/>
    <w:rsid w:val="00B050E0"/>
  </w:style>
  <w:style w:type="paragraph" w:styleId="NormalWeb">
    <w:name w:val="Normal (Web)"/>
    <w:basedOn w:val="Normal"/>
    <w:uiPriority w:val="99"/>
    <w:unhideWhenUsed/>
    <w:rsid w:val="005F7E10"/>
    <w:pPr>
      <w:autoSpaceDE/>
      <w:autoSpaceDN/>
      <w:adjustRightInd/>
      <w:spacing w:after="300" w:line="450" w:lineRule="atLeast"/>
      <w:jc w:val="left"/>
    </w:pPr>
    <w:rPr>
      <w:rFonts w:ascii="Times New Roman" w:eastAsia="Times New Roman" w:hAnsi="Times New Roman" w:cs="Times New Roman"/>
      <w:color w:val="auto"/>
      <w:spacing w:val="2"/>
      <w:lang w:eastAsia="en-GB"/>
    </w:rPr>
  </w:style>
  <w:style w:type="paragraph" w:styleId="BodyTextIndent3">
    <w:name w:val="Body Text Indent 3"/>
    <w:basedOn w:val="Normal"/>
    <w:link w:val="BodyTextIndent3Char"/>
    <w:semiHidden/>
    <w:unhideWhenUsed/>
    <w:rsid w:val="00FD5A13"/>
    <w:pPr>
      <w:ind w:left="283"/>
    </w:pPr>
    <w:rPr>
      <w:sz w:val="16"/>
      <w:szCs w:val="16"/>
    </w:rPr>
  </w:style>
  <w:style w:type="character" w:customStyle="1" w:styleId="BodyTextIndent3Char">
    <w:name w:val="Body Text Indent 3 Char"/>
    <w:basedOn w:val="DefaultParagraphFont"/>
    <w:link w:val="BodyTextIndent3"/>
    <w:semiHidden/>
    <w:rsid w:val="00FD5A13"/>
    <w:rPr>
      <w:rFonts w:eastAsia="Calibri" w:cs="Helvetica-Light"/>
      <w:color w:val="000000"/>
      <w:sz w:val="16"/>
      <w:szCs w:val="16"/>
      <w:lang w:eastAsia="en-US"/>
    </w:rPr>
  </w:style>
  <w:style w:type="character" w:styleId="Strong">
    <w:name w:val="Strong"/>
    <w:basedOn w:val="DefaultParagraphFont"/>
    <w:uiPriority w:val="22"/>
    <w:qFormat/>
    <w:rsid w:val="00DF0B87"/>
    <w:rPr>
      <w:b/>
      <w:bCs/>
    </w:rPr>
  </w:style>
  <w:style w:type="paragraph" w:customStyle="1" w:styleId="intro">
    <w:name w:val="intro"/>
    <w:basedOn w:val="Normal"/>
    <w:rsid w:val="00C575A1"/>
    <w:pPr>
      <w:autoSpaceDE/>
      <w:autoSpaceDN/>
      <w:adjustRightInd/>
      <w:spacing w:after="450"/>
      <w:jc w:val="left"/>
    </w:pPr>
    <w:rPr>
      <w:rFonts w:ascii="FSMe Bold" w:eastAsia="Times New Roman" w:hAnsi="FSMe Bold" w:cs="Times New Roman"/>
      <w:color w:val="384C60"/>
      <w:sz w:val="38"/>
      <w:szCs w:val="38"/>
      <w:lang w:eastAsia="en-GB"/>
    </w:rPr>
  </w:style>
  <w:style w:type="character" w:styleId="CommentReference">
    <w:name w:val="annotation reference"/>
    <w:basedOn w:val="DefaultParagraphFont"/>
    <w:uiPriority w:val="99"/>
    <w:rsid w:val="008E4D09"/>
    <w:rPr>
      <w:sz w:val="16"/>
      <w:szCs w:val="16"/>
    </w:rPr>
  </w:style>
  <w:style w:type="paragraph" w:styleId="CommentSubject">
    <w:name w:val="annotation subject"/>
    <w:basedOn w:val="CommentText"/>
    <w:next w:val="CommentText"/>
    <w:link w:val="CommentSubjectChar"/>
    <w:semiHidden/>
    <w:unhideWhenUsed/>
    <w:rsid w:val="008E4D09"/>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8E4D09"/>
    <w:rPr>
      <w:rFonts w:eastAsia="Calibri" w:cs="Helvetica-Light"/>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ancashire.gov.uk/health-and-social-care/adult-social-care/compliments-comments-complaints/" TargetMode="External"/><Relationship Id="rId18" Type="http://schemas.openxmlformats.org/officeDocument/2006/relationships/hyperlink" Target="tel:03003230965" TargetMode="External"/><Relationship Id="rId26" Type="http://schemas.openxmlformats.org/officeDocument/2006/relationships/hyperlink" Target="https://www.lancashire.gov.uk/health-and-social-care/adult-social-care/compliments-comments-complaints/" TargetMode="External"/><Relationship Id="rId3" Type="http://schemas.openxmlformats.org/officeDocument/2006/relationships/styles" Target="styles.xml"/><Relationship Id="rId21" Type="http://schemas.openxmlformats.org/officeDocument/2006/relationships/hyperlink" Target="http://intranet.ad.lancscc.net/media/2533/ppg-assessment-of-needs.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tranet.ad.lancscc.net/media/4011/ppg-deferred-payments.pdf" TargetMode="External"/><Relationship Id="rId17" Type="http://schemas.openxmlformats.org/officeDocument/2006/relationships/hyperlink" Target="http://intranet.ad.lancscc.net/media/2538/ppg-independent-mental-capacity-and-mental-health-advocacy.pdf" TargetMode="External"/><Relationship Id="rId25" Type="http://schemas.openxmlformats.org/officeDocument/2006/relationships/hyperlink" Target="http://intranet.ad.lancscc.net/media/4011/ppg-deferred-payments.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ranet.ad.lancscc.net/media/2606/ppg-informationplusadvice.pdf" TargetMode="External"/><Relationship Id="rId20" Type="http://schemas.openxmlformats.org/officeDocument/2006/relationships/hyperlink" Target="http://intranet.ad.lancscc.net/media/2533/ppg-assessment-of-needs.pdf" TargetMode="External"/><Relationship Id="rId29" Type="http://schemas.openxmlformats.org/officeDocument/2006/relationships/hyperlink" Target="http://www.google.com/url?sa=t&amp;rct=j&amp;q=&amp;esrc=s&amp;source=web&amp;cd=1&amp;cad=rja&amp;uact=8&amp;ved=2ahUKEwjj2sahspviAhV6TBUIHYuuCUoQFjAAegQIARAC&amp;url=http%3A%2F%2Fwww.legislation.gov.uk%2Fuksi%2F2014%2F2670%2Fpdfs%2Fuksi_20142670_en.pdf&amp;usg=AOvVaw3Ex3XBIObPCTpBttg8IcI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ad.lancscc.net/media/4011/ppg-deferred-payments.pdf" TargetMode="External"/><Relationship Id="rId24" Type="http://schemas.openxmlformats.org/officeDocument/2006/relationships/hyperlink" Target="http://intranet.ad.lancscc.net/media/2945/dpa-fact-sheet-april-2018.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ntranet.ad.lancscc.net/media/3869/is-6-independent-financial-advice.doc" TargetMode="External"/><Relationship Id="rId23" Type="http://schemas.openxmlformats.org/officeDocument/2006/relationships/hyperlink" Target="http://lccintranet-ad-lancscc-net-liveadmin/media/4011/ppg-deferred-payments.pdf" TargetMode="External"/><Relationship Id="rId28" Type="http://schemas.openxmlformats.org/officeDocument/2006/relationships/hyperlink" Target="https://www.gov.uk/government/publications/care-act-statutory-guidance/care-and-support-statutory-guidance" TargetMode="External"/><Relationship Id="rId10" Type="http://schemas.openxmlformats.org/officeDocument/2006/relationships/hyperlink" Target="http://intranet.ad.lancscc.net/media/2987/ppg-care-support-planning.pdf" TargetMode="External"/><Relationship Id="rId19" Type="http://schemas.openxmlformats.org/officeDocument/2006/relationships/hyperlink" Target="http://intranet.ad.lancscc.net/media/3869/is-6-independent-financial-advice.doc"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ntranet.ad.lancscc.net/media/2987/ppg-care-support-planning.pdf" TargetMode="External"/><Relationship Id="rId22" Type="http://schemas.openxmlformats.org/officeDocument/2006/relationships/hyperlink" Target="http://lccintranet-ad-lancscc-net-liveadmin/media/4011/ppg-deferred-payments.pdf" TargetMode="External"/><Relationship Id="rId27" Type="http://schemas.openxmlformats.org/officeDocument/2006/relationships/hyperlink" Target="http://intranet.ad.lancscc.net/site/ppg/list-of-ppgs/protection-of-property/" TargetMode="External"/><Relationship Id="rId30" Type="http://schemas.openxmlformats.org/officeDocument/2006/relationships/hyperlink" Target="http://lccintranet2/corporate/web/?siteid=5580&amp;pageid=305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3D83-3556-4413-85B7-D49429C94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101</TotalTime>
  <Pages>17</Pages>
  <Words>6041</Words>
  <Characters>34439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Curran, Kieran</cp:lastModifiedBy>
  <cp:revision>14</cp:revision>
  <cp:lastPrinted>2019-03-13T10:19:00Z</cp:lastPrinted>
  <dcterms:created xsi:type="dcterms:W3CDTF">2019-03-20T16:22:00Z</dcterms:created>
  <dcterms:modified xsi:type="dcterms:W3CDTF">2019-05-30T12:13:00Z</dcterms:modified>
</cp:coreProperties>
</file>